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pacing w:val="0"/>
          <w:w w:val="100"/>
          <w:sz w:val="44"/>
          <w:szCs w:val="44"/>
          <w:lang w:val="en-US" w:eastAsia="zh-CN"/>
        </w:rPr>
      </w:pPr>
      <w:r>
        <w:rPr>
          <w:rFonts w:hint="eastAsia" w:ascii="宋体" w:hAnsi="宋体" w:eastAsia="宋体" w:cs="宋体"/>
          <w:b/>
          <w:bCs/>
          <w:spacing w:val="0"/>
          <w:w w:val="100"/>
          <w:sz w:val="44"/>
          <w:szCs w:val="44"/>
          <w:lang w:val="en-US" w:eastAsia="zh-CN"/>
        </w:rPr>
        <w:t>《关于进一步完善我区机动车停车服务收费管理政策（征求意见稿）》起草说明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w w:val="1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pacing w:val="0"/>
          <w:w w:val="100"/>
          <w:sz w:val="32"/>
          <w:szCs w:val="32"/>
          <w:lang w:val="en-US" w:eastAsia="zh-CN"/>
        </w:rPr>
      </w:pPr>
      <w:r>
        <w:rPr>
          <w:rFonts w:hint="eastAsia" w:ascii="黑体" w:hAnsi="黑体" w:eastAsia="黑体" w:cs="黑体"/>
          <w:spacing w:val="0"/>
          <w:w w:val="100"/>
          <w:sz w:val="32"/>
          <w:szCs w:val="32"/>
          <w:lang w:val="en-US" w:eastAsia="zh-CN"/>
        </w:rPr>
        <w:t>一、起草背景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i w:val="0"/>
          <w:caps w:val="0"/>
          <w:color w:val="auto"/>
          <w:spacing w:val="0"/>
          <w:sz w:val="32"/>
          <w:szCs w:val="32"/>
          <w:shd w:val="clear" w:color="auto" w:fill="FFFFFF"/>
          <w:lang w:val="en-US" w:eastAsia="zh-CN"/>
        </w:rPr>
        <w:t>为规范机动车停放服务收费行为，维护机动车停放者和设施经营者、管理者的合法权益，促进我区停车设施协调发展，根据</w:t>
      </w:r>
      <w:r>
        <w:rPr>
          <w:rFonts w:hint="eastAsia" w:ascii="仿宋" w:hAnsi="仿宋" w:eastAsia="仿宋" w:cs="仿宋"/>
          <w:sz w:val="32"/>
          <w:szCs w:val="32"/>
          <w:lang w:val="en-US" w:eastAsia="zh-CN"/>
        </w:rPr>
        <w:t>《国务院办公厅转发国家发展改革委等部门关于推动城市停车设施发展意见的通知》和省发展改革委、公安厅、财政厅、住房和城乡建设厅、交通运输厅、市场监督管理局《关于印发江苏省机动车停放服务收费管理办法的通知》（苏发改规发〔2022〕5号）、盐城市人民政府3号令等有关规定，</w:t>
      </w:r>
      <w:r>
        <w:rPr>
          <w:rFonts w:hint="eastAsia" w:ascii="仿宋" w:hAnsi="仿宋" w:eastAsia="仿宋" w:cs="仿宋"/>
          <w:spacing w:val="0"/>
          <w:w w:val="100"/>
          <w:sz w:val="32"/>
          <w:szCs w:val="32"/>
          <w:lang w:val="en-US" w:eastAsia="zh-CN"/>
        </w:rPr>
        <w:t>在开展前期调研、征求相关职能部门意见的基础上，区发改委拟定了《关于进一步完善我区机动车停车服务收费管理政策》（征求意见稿）。</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pacing w:val="0"/>
          <w:w w:val="100"/>
          <w:sz w:val="32"/>
          <w:szCs w:val="32"/>
          <w:lang w:val="en-US" w:eastAsia="zh-CN"/>
        </w:rPr>
      </w:pPr>
      <w:r>
        <w:rPr>
          <w:rFonts w:hint="eastAsia" w:ascii="黑体" w:hAnsi="黑体" w:eastAsia="黑体" w:cs="黑体"/>
          <w:spacing w:val="0"/>
          <w:w w:val="100"/>
          <w:sz w:val="32"/>
          <w:szCs w:val="32"/>
          <w:lang w:val="en-US"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《关于进一步完善我区机动车停车服务收费管理政策（征求意见稿）》</w:t>
      </w:r>
      <w:r>
        <w:rPr>
          <w:rFonts w:hint="eastAsia" w:ascii="仿宋" w:hAnsi="仿宋" w:eastAsia="仿宋" w:cs="仿宋"/>
          <w:sz w:val="32"/>
          <w:szCs w:val="32"/>
          <w:lang w:val="en-US" w:eastAsia="zh-CN"/>
        </w:rPr>
        <w:t>共有十项内容：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第一条：明确机动车停放收费价格管理形式。</w:t>
      </w:r>
      <w:r>
        <w:rPr>
          <w:rFonts w:hint="eastAsia" w:ascii="仿宋" w:hAnsi="仿宋" w:eastAsia="仿宋" w:cs="仿宋"/>
          <w:sz w:val="32"/>
          <w:szCs w:val="32"/>
          <w:lang w:val="en-US" w:eastAsia="zh-CN"/>
        </w:rPr>
        <w:t>机动车停放服务收费分别实行政府定价、政府指导价和市场调节价。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i w:val="0"/>
          <w:caps w:val="0"/>
          <w:color w:val="auto"/>
          <w:spacing w:val="0"/>
          <w:sz w:val="32"/>
          <w:szCs w:val="32"/>
          <w:shd w:val="clear" w:color="auto" w:fill="FFFFFF"/>
          <w:lang w:val="en-US" w:eastAsia="zh-CN"/>
        </w:rPr>
      </w:pPr>
      <w:r>
        <w:rPr>
          <w:rFonts w:hint="eastAsia" w:ascii="楷体" w:hAnsi="楷体" w:eastAsia="楷体" w:cs="楷体"/>
          <w:sz w:val="32"/>
          <w:szCs w:val="32"/>
          <w:lang w:val="en-US" w:eastAsia="zh-CN"/>
        </w:rPr>
        <w:t>第二条：明确机动车停放收费管理原则。</w:t>
      </w:r>
      <w:r>
        <w:rPr>
          <w:rFonts w:hint="eastAsia" w:ascii="仿宋" w:hAnsi="仿宋" w:eastAsia="仿宋" w:cs="仿宋"/>
          <w:i w:val="0"/>
          <w:caps w:val="0"/>
          <w:color w:val="auto"/>
          <w:spacing w:val="0"/>
          <w:sz w:val="32"/>
          <w:szCs w:val="32"/>
          <w:shd w:val="clear" w:color="auto" w:fill="FFFFFF"/>
          <w:lang w:val="en-US" w:eastAsia="zh-CN"/>
        </w:rPr>
        <w:t>按中心区域高于非中心区域、路内高于路外、干道高于支路、地面高于地下、白天高于夜间、拥堵时段高于空闲时段、大型车辆高于小型车辆的原则，实行差别化计费政策。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pacing w:val="0"/>
          <w:w w:val="100"/>
          <w:sz w:val="32"/>
          <w:szCs w:val="32"/>
          <w:lang w:val="en-US" w:eastAsia="zh-CN"/>
        </w:rPr>
      </w:pPr>
      <w:r>
        <w:rPr>
          <w:rFonts w:hint="eastAsia" w:ascii="楷体" w:hAnsi="楷体" w:eastAsia="楷体" w:cs="楷体"/>
          <w:spacing w:val="0"/>
          <w:w w:val="100"/>
          <w:sz w:val="32"/>
          <w:szCs w:val="32"/>
          <w:lang w:val="en-US" w:eastAsia="zh-CN"/>
        </w:rPr>
        <w:t>第三条：明确机动车停放收费区域划分。</w:t>
      </w:r>
      <w:r>
        <w:rPr>
          <w:rFonts w:hint="eastAsia" w:ascii="仿宋" w:hAnsi="仿宋" w:eastAsia="仿宋" w:cs="仿宋"/>
          <w:spacing w:val="0"/>
          <w:w w:val="100"/>
          <w:sz w:val="32"/>
          <w:szCs w:val="32"/>
          <w:lang w:val="en-US" w:eastAsia="zh-CN"/>
        </w:rPr>
        <w:t>将我区机动车停放收费区域划分为三类。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pacing w:val="0"/>
          <w:w w:val="100"/>
          <w:sz w:val="32"/>
          <w:szCs w:val="32"/>
          <w:lang w:val="en-US" w:eastAsia="zh-CN"/>
        </w:rPr>
      </w:pPr>
      <w:r>
        <w:rPr>
          <w:rFonts w:hint="eastAsia" w:ascii="楷体" w:hAnsi="楷体" w:eastAsia="楷体" w:cs="楷体"/>
          <w:spacing w:val="0"/>
          <w:w w:val="100"/>
          <w:sz w:val="32"/>
          <w:szCs w:val="32"/>
          <w:lang w:val="en-US" w:eastAsia="zh-CN"/>
        </w:rPr>
        <w:t>第四条：实行政府定价或政府指导价停车设施的收费标注及免费政策。</w:t>
      </w:r>
      <w:r>
        <w:rPr>
          <w:rFonts w:hint="eastAsia" w:ascii="仿宋" w:hAnsi="仿宋" w:eastAsia="仿宋" w:cs="仿宋"/>
          <w:spacing w:val="0"/>
          <w:w w:val="100"/>
          <w:sz w:val="32"/>
          <w:szCs w:val="32"/>
          <w:lang w:val="en-US" w:eastAsia="zh-CN"/>
        </w:rPr>
        <w:t>包括明确道路临时停车泊位、公共停车设施和专用设施、接受因交通事故（故障）、交通违法等原因被依法采取强制措施的机动车停放的停车设施、业主在大会成立前的住宅小区停车设施的收费标准和免费政策。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楷体" w:hAnsi="楷体" w:eastAsia="楷体" w:cs="楷体"/>
          <w:spacing w:val="0"/>
          <w:w w:val="100"/>
          <w:sz w:val="32"/>
          <w:szCs w:val="32"/>
          <w:lang w:val="en-US" w:eastAsia="zh-CN"/>
        </w:rPr>
        <w:t>第五条：规范实行市场调节价的停车设施经营行为。</w:t>
      </w:r>
      <w:r>
        <w:rPr>
          <w:rFonts w:hint="eastAsia" w:ascii="仿宋" w:hAnsi="仿宋" w:eastAsia="仿宋" w:cs="仿宋"/>
          <w:spacing w:val="0"/>
          <w:w w:val="100"/>
          <w:sz w:val="32"/>
          <w:szCs w:val="32"/>
          <w:lang w:val="en-US" w:eastAsia="zh-CN"/>
        </w:rPr>
        <w:t>一是明确实行市场调节价的停车设施，对各类机动车的免费停放时间。二是调整实行市场调节价的停车服务收费标准，需提前向社会公示，同时向有关部门备案。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pacing w:val="0"/>
          <w:w w:val="100"/>
          <w:sz w:val="32"/>
          <w:szCs w:val="32"/>
          <w:lang w:val="en-US" w:eastAsia="zh-CN"/>
        </w:rPr>
      </w:pPr>
      <w:r>
        <w:rPr>
          <w:rFonts w:hint="eastAsia" w:ascii="楷体" w:hAnsi="楷体" w:eastAsia="楷体" w:cs="楷体"/>
          <w:spacing w:val="0"/>
          <w:w w:val="100"/>
          <w:sz w:val="32"/>
          <w:szCs w:val="32"/>
          <w:lang w:val="en-US" w:eastAsia="zh-CN"/>
        </w:rPr>
        <w:t>第六条：明确机动车停车计费方案。</w:t>
      </w:r>
      <w:r>
        <w:rPr>
          <w:rFonts w:hint="eastAsia" w:ascii="仿宋" w:hAnsi="仿宋" w:eastAsia="仿宋" w:cs="仿宋"/>
          <w:spacing w:val="0"/>
          <w:w w:val="100"/>
          <w:sz w:val="32"/>
          <w:szCs w:val="32"/>
          <w:lang w:val="en-US" w:eastAsia="zh-CN"/>
        </w:rPr>
        <w:t>按计时收费、按次收费区分计费方式。</w:t>
      </w:r>
    </w:p>
    <w:p>
      <w:pPr>
        <w:keepNext w:val="0"/>
        <w:keepLines w:val="0"/>
        <w:pageBreakBefore w:val="0"/>
        <w:widowControl w:val="0"/>
        <w:numPr>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i w:val="0"/>
          <w:caps w:val="0"/>
          <w:color w:val="000000"/>
          <w:spacing w:val="0"/>
          <w:sz w:val="32"/>
          <w:szCs w:val="32"/>
          <w:u w:val="none"/>
          <w:shd w:val="clear" w:color="auto" w:fill="FFFFFF"/>
          <w:lang w:val="en-US" w:eastAsia="zh-CN"/>
        </w:rPr>
      </w:pPr>
      <w:r>
        <w:rPr>
          <w:rFonts w:hint="eastAsia" w:ascii="楷体" w:hAnsi="楷体" w:eastAsia="楷体" w:cs="楷体"/>
          <w:spacing w:val="0"/>
          <w:w w:val="100"/>
          <w:sz w:val="32"/>
          <w:szCs w:val="32"/>
          <w:lang w:val="en-US" w:eastAsia="zh-CN"/>
        </w:rPr>
        <w:t>第七条：其他相关免费政策。</w:t>
      </w:r>
      <w:r>
        <w:rPr>
          <w:rFonts w:hint="eastAsia" w:ascii="仿宋" w:hAnsi="仿宋" w:eastAsia="仿宋" w:cs="仿宋"/>
          <w:i w:val="0"/>
          <w:caps w:val="0"/>
          <w:color w:val="000000"/>
          <w:spacing w:val="0"/>
          <w:sz w:val="32"/>
          <w:szCs w:val="32"/>
          <w:u w:val="none"/>
          <w:shd w:val="clear" w:color="auto" w:fill="FFFFFF"/>
          <w:lang w:val="en-US" w:eastAsia="zh-CN"/>
        </w:rPr>
        <w:t>对执行公（任）务的军车、警车、消防车、救护车、工程抢险车、行政执法车、市政服务车等；因自然灾害、公共卫生事件、社会安全事件等不可抗力影响，按照政府应急管理要求而临时停放的车辆；法律法规规章等规定的其他情的车辆进行免费。</w:t>
      </w:r>
    </w:p>
    <w:p>
      <w:pPr>
        <w:ind w:firstLine="640" w:firstLineChars="200"/>
        <w:rPr>
          <w:rFonts w:hint="default" w:ascii="仿宋" w:hAnsi="仿宋" w:eastAsia="仿宋" w:cs="仿宋"/>
          <w:i w:val="0"/>
          <w:caps w:val="0"/>
          <w:color w:val="000000"/>
          <w:spacing w:val="0"/>
          <w:sz w:val="32"/>
          <w:szCs w:val="32"/>
          <w:u w:val="none"/>
          <w:shd w:val="clear" w:color="auto" w:fill="FFFFFF"/>
          <w:lang w:val="en-US" w:eastAsia="zh-CN"/>
        </w:rPr>
      </w:pPr>
      <w:r>
        <w:rPr>
          <w:rFonts w:hint="eastAsia" w:ascii="楷体" w:hAnsi="楷体" w:eastAsia="楷体" w:cs="楷体"/>
          <w:spacing w:val="0"/>
          <w:w w:val="100"/>
          <w:sz w:val="32"/>
          <w:szCs w:val="32"/>
          <w:lang w:val="en-US" w:eastAsia="zh-CN"/>
        </w:rPr>
        <w:t>第八条：规范收费收入及票据管理。</w:t>
      </w:r>
      <w:r>
        <w:rPr>
          <w:rFonts w:hint="eastAsia" w:ascii="仿宋" w:hAnsi="仿宋" w:eastAsia="仿宋" w:cs="仿宋"/>
          <w:i w:val="0"/>
          <w:caps w:val="0"/>
          <w:color w:val="000000"/>
          <w:spacing w:val="0"/>
          <w:sz w:val="32"/>
          <w:szCs w:val="32"/>
          <w:u w:val="none"/>
          <w:shd w:val="clear" w:color="auto" w:fill="FFFFFF"/>
          <w:lang w:val="en-US" w:eastAsia="zh-CN"/>
        </w:rPr>
        <w:t>明确各类停车设施规范使用票据。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i w:val="0"/>
          <w:caps w:val="0"/>
          <w:color w:val="000000"/>
          <w:spacing w:val="0"/>
          <w:sz w:val="32"/>
          <w:szCs w:val="32"/>
          <w:u w:val="none"/>
          <w:shd w:val="clear" w:color="auto" w:fill="FFFFFF"/>
          <w:lang w:val="en-US" w:eastAsia="zh-CN"/>
        </w:rPr>
      </w:pPr>
      <w:r>
        <w:rPr>
          <w:rFonts w:hint="eastAsia" w:ascii="楷体" w:hAnsi="楷体" w:eastAsia="楷体" w:cs="楷体"/>
          <w:spacing w:val="0"/>
          <w:w w:val="100"/>
          <w:sz w:val="32"/>
          <w:szCs w:val="32"/>
          <w:lang w:val="en-US" w:eastAsia="zh-CN"/>
        </w:rPr>
        <w:t>第九条：做好明码标价。</w:t>
      </w:r>
      <w:r>
        <w:rPr>
          <w:rFonts w:hint="eastAsia" w:ascii="仿宋" w:hAnsi="仿宋" w:eastAsia="仿宋" w:cs="仿宋"/>
          <w:i w:val="0"/>
          <w:caps w:val="0"/>
          <w:color w:val="000000"/>
          <w:spacing w:val="0"/>
          <w:sz w:val="32"/>
          <w:szCs w:val="32"/>
          <w:u w:val="none"/>
          <w:shd w:val="clear" w:color="auto" w:fill="FFFFFF"/>
          <w:lang w:val="en-US" w:eastAsia="zh-CN"/>
        </w:rPr>
        <w:t>停车设施经营者、管理者应当严格执行明码标价规定，在停车设施出入口处或者交费地点显著位置设置停车收费公示牌，主动标明收费主体、收费标准、收费方式、收费依据、收费范围、泊位数量、服务电话、免费停车时长、优惠减免政策、监督电话等信息，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pacing w:val="0"/>
          <w:w w:val="100"/>
          <w:sz w:val="32"/>
          <w:szCs w:val="32"/>
          <w:lang w:val="en-US" w:eastAsia="zh-CN"/>
        </w:rPr>
      </w:pPr>
      <w:r>
        <w:rPr>
          <w:rFonts w:hint="eastAsia" w:ascii="黑体" w:hAnsi="黑体" w:eastAsia="黑体" w:cs="黑体"/>
          <w:spacing w:val="0"/>
          <w:w w:val="100"/>
          <w:sz w:val="32"/>
          <w:szCs w:val="32"/>
          <w:lang w:val="en-US" w:eastAsia="zh-CN"/>
        </w:rPr>
        <w:t>四、征求意见情况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通过召开座谈会及书面征求意见的方式，分别征求了区财政局、区公安局、区住房和城乡建设局、区交通运输局和区市场监督管理局以及各类停车设施经营者的意见。停车经营者提出了2条修改意见，均已采纳。</w:t>
      </w:r>
    </w:p>
    <w:p>
      <w:pPr>
        <w:pStyle w:val="2"/>
        <w:rPr>
          <w:rFonts w:hint="eastAsia" w:ascii="仿宋" w:hAnsi="仿宋" w:eastAsia="仿宋" w:cs="仿宋"/>
          <w:spacing w:val="0"/>
          <w:w w:val="100"/>
          <w:sz w:val="32"/>
          <w:szCs w:val="32"/>
          <w:lang w:val="en-US" w:eastAsia="zh-CN"/>
        </w:rPr>
      </w:pPr>
    </w:p>
    <w:p>
      <w:pPr>
        <w:rPr>
          <w:rFonts w:hint="eastAsia"/>
          <w:lang w:val="en-US" w:eastAsia="zh-CN"/>
        </w:rPr>
      </w:pPr>
      <w:bookmarkStart w:id="0" w:name="_GoBack"/>
      <w:bookmarkEnd w:id="0"/>
    </w:p>
    <w:p>
      <w:pPr>
        <w:rPr>
          <w:rFonts w:hint="eastAsia"/>
          <w:lang w:val="en-US" w:eastAsia="zh-CN"/>
        </w:rPr>
      </w:pPr>
    </w:p>
    <w:p>
      <w:pPr>
        <w:numPr>
          <w:ilvl w:val="0"/>
          <w:numId w:val="0"/>
        </w:numPr>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 xml:space="preserve">                           盐城市大丰区发展和改革委员会</w:t>
      </w:r>
    </w:p>
    <w:p>
      <w:pPr>
        <w:pStyle w:val="2"/>
        <w:rPr>
          <w:rFonts w:hint="default"/>
          <w:lang w:val="en-US" w:eastAsia="zh-CN"/>
        </w:rPr>
      </w:pPr>
      <w:r>
        <w:rPr>
          <w:rFonts w:hint="eastAsia"/>
          <w:lang w:val="en-US" w:eastAsia="zh-CN"/>
        </w:rPr>
        <w:t xml:space="preserve">                                            </w:t>
      </w:r>
      <w:r>
        <w:rPr>
          <w:rFonts w:hint="eastAsia" w:ascii="仿宋" w:hAnsi="仿宋" w:eastAsia="仿宋" w:cs="仿宋"/>
          <w:spacing w:val="0"/>
          <w:w w:val="100"/>
          <w:kern w:val="2"/>
          <w:sz w:val="32"/>
          <w:szCs w:val="32"/>
          <w:lang w:val="en-US" w:eastAsia="zh-CN" w:bidi="ar-SA"/>
        </w:rPr>
        <w:t xml:space="preserve">   2022年12月1日</w:t>
      </w:r>
    </w:p>
    <w:p>
      <w:pPr>
        <w:numPr>
          <w:ilvl w:val="0"/>
          <w:numId w:val="0"/>
        </w:numPr>
        <w:rPr>
          <w:rFonts w:hint="default" w:ascii="仿宋" w:hAnsi="仿宋" w:eastAsia="仿宋" w:cs="仿宋"/>
          <w:spacing w:val="0"/>
          <w:w w:val="100"/>
          <w:sz w:val="32"/>
          <w:szCs w:val="32"/>
          <w:lang w:val="en-US" w:eastAsia="zh-CN"/>
        </w:rPr>
      </w:pPr>
    </w:p>
    <w:p>
      <w:pPr>
        <w:pStyle w:val="2"/>
        <w:rPr>
          <w:rFonts w:hint="default" w:ascii="仿宋" w:hAnsi="仿宋" w:eastAsia="仿宋" w:cs="仿宋"/>
          <w:spacing w:val="0"/>
          <w:w w:val="100"/>
          <w:sz w:val="32"/>
          <w:szCs w:val="32"/>
          <w:lang w:val="en-US" w:eastAsia="zh-CN"/>
        </w:rPr>
      </w:pPr>
    </w:p>
    <w:p>
      <w:pPr>
        <w:rPr>
          <w:rFonts w:hint="default" w:ascii="仿宋" w:hAnsi="仿宋" w:eastAsia="仿宋" w:cs="仿宋"/>
          <w:spacing w:val="0"/>
          <w:w w:val="100"/>
          <w:sz w:val="32"/>
          <w:szCs w:val="32"/>
          <w:lang w:val="en-US" w:eastAsia="zh-CN"/>
        </w:rPr>
      </w:pPr>
    </w:p>
    <w:p>
      <w:pPr>
        <w:pStyle w:val="2"/>
        <w:rPr>
          <w:rFonts w:hint="default" w:ascii="仿宋" w:hAnsi="仿宋" w:eastAsia="仿宋" w:cs="仿宋"/>
          <w:spacing w:val="0"/>
          <w:w w:val="100"/>
          <w:sz w:val="32"/>
          <w:szCs w:val="32"/>
          <w:lang w:val="en-US" w:eastAsia="zh-CN"/>
        </w:rPr>
      </w:pPr>
    </w:p>
    <w:p>
      <w:pPr>
        <w:rPr>
          <w:rFonts w:hint="default" w:ascii="仿宋" w:hAnsi="仿宋" w:eastAsia="仿宋" w:cs="仿宋"/>
          <w:spacing w:val="0"/>
          <w:w w:val="100"/>
          <w:sz w:val="32"/>
          <w:szCs w:val="32"/>
          <w:lang w:val="en-US" w:eastAsia="zh-CN"/>
        </w:rPr>
      </w:pPr>
    </w:p>
    <w:p>
      <w:pPr>
        <w:pStyle w:val="2"/>
        <w:rPr>
          <w:rFonts w:hint="default" w:ascii="仿宋" w:hAnsi="仿宋" w:eastAsia="仿宋" w:cs="仿宋"/>
          <w:spacing w:val="0"/>
          <w:w w:val="100"/>
          <w:sz w:val="32"/>
          <w:szCs w:val="32"/>
          <w:lang w:val="en-US" w:eastAsia="zh-CN"/>
        </w:rPr>
      </w:pPr>
    </w:p>
    <w:p>
      <w:pPr>
        <w:rPr>
          <w:rFonts w:hint="default" w:ascii="仿宋" w:hAnsi="仿宋" w:eastAsia="仿宋" w:cs="仿宋"/>
          <w:spacing w:val="0"/>
          <w:w w:val="100"/>
          <w:sz w:val="32"/>
          <w:szCs w:val="32"/>
          <w:lang w:val="en-US" w:eastAsia="zh-CN"/>
        </w:rPr>
      </w:pPr>
    </w:p>
    <w:sectPr>
      <w:footerReference r:id="rId3" w:type="default"/>
      <w:pgSz w:w="11906" w:h="16838"/>
      <w:pgMar w:top="1440" w:right="1417" w:bottom="1440" w:left="1587" w:header="851" w:footer="992" w:gutter="0"/>
      <w:paperSrc/>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0D97F4"/>
    <w:multiLevelType w:val="singleLevel"/>
    <w:tmpl w:val="6D0D97F4"/>
    <w:lvl w:ilvl="0" w:tentative="0">
      <w:start w:val="2"/>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YWJkM2EyZGY1ZDY5Y2M1MjIyZDA5Yjc0NjU3N2QifQ=="/>
  </w:docVars>
  <w:rsids>
    <w:rsidRoot w:val="00000000"/>
    <w:rsid w:val="01F71385"/>
    <w:rsid w:val="091D0DD3"/>
    <w:rsid w:val="0C902983"/>
    <w:rsid w:val="0E091D30"/>
    <w:rsid w:val="0EC07F46"/>
    <w:rsid w:val="18822A00"/>
    <w:rsid w:val="18E15979"/>
    <w:rsid w:val="1DF87AB7"/>
    <w:rsid w:val="1FB95A30"/>
    <w:rsid w:val="214A31B5"/>
    <w:rsid w:val="2686319B"/>
    <w:rsid w:val="2778465E"/>
    <w:rsid w:val="299351DE"/>
    <w:rsid w:val="2D01136E"/>
    <w:rsid w:val="3070609A"/>
    <w:rsid w:val="31AD2484"/>
    <w:rsid w:val="32A70E8B"/>
    <w:rsid w:val="39602492"/>
    <w:rsid w:val="42EE262F"/>
    <w:rsid w:val="4799729B"/>
    <w:rsid w:val="4FA869FE"/>
    <w:rsid w:val="52743372"/>
    <w:rsid w:val="56AD3EC1"/>
    <w:rsid w:val="594E7451"/>
    <w:rsid w:val="596F4300"/>
    <w:rsid w:val="5BAD0C87"/>
    <w:rsid w:val="69DD510C"/>
    <w:rsid w:val="7C663310"/>
    <w:rsid w:val="7E17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标题3"/>
    <w:basedOn w:val="1"/>
    <w:next w:val="1"/>
    <w:qFormat/>
    <w:uiPriority w:val="0"/>
    <w:rPr>
      <w:rFonts w:eastAsia="方正黑体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2557</Words>
  <Characters>2615</Characters>
  <Lines>0</Lines>
  <Paragraphs>0</Paragraphs>
  <TotalTime>5</TotalTime>
  <ScaleCrop>false</ScaleCrop>
  <LinksUpToDate>false</LinksUpToDate>
  <CharactersWithSpaces>2754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2022-08-12T02:04:00Z</dcterms:created>
  <dc:creator>DE LL</dc:creator>
  <cp:lastModifiedBy>晓晓</cp:lastModifiedBy>
  <cp:lastPrinted>2022-08-23T02:12:00Z</cp:lastPrinted>
  <dcterms:modified xsi:type="dcterms:W3CDTF">2022-12-01T03:45:36Z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125640DAAF0344A8867DFCFF6871E69F</vt:lpwstr>
  </property>
</Properties>
</file>