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3B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14:paraId="61991C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p w14:paraId="75E982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color w:val="000000" w:themeColor="text1"/>
          <w:sz w:val="44"/>
          <w:szCs w:val="44"/>
          <w:lang w:val="en-US" w:eastAsia="zh-CN"/>
          <w14:textFill>
            <w14:solidFill>
              <w14:schemeClr w14:val="tx1"/>
            </w14:solidFill>
          </w14:textFill>
        </w:rPr>
      </w:pPr>
      <w:r>
        <w:rPr>
          <w:rFonts w:hint="default" w:ascii="Arial Unicode MS" w:hAnsi="Arial Unicode MS" w:eastAsia="Arial Unicode MS" w:cs="Arial Unicode MS"/>
          <w:color w:val="000000" w:themeColor="text1"/>
          <w:sz w:val="44"/>
          <w:szCs w:val="44"/>
          <w:lang w:val="en-US" w:eastAsia="zh-CN"/>
          <w14:textFill>
            <w14:solidFill>
              <w14:schemeClr w14:val="tx1"/>
            </w14:solidFill>
          </w14:textFill>
        </w:rPr>
        <w:t>盐城</w:t>
      </w:r>
      <w:r>
        <w:rPr>
          <w:rFonts w:hint="eastAsia" w:ascii="Arial Unicode MS" w:hAnsi="Arial Unicode MS" w:eastAsia="Arial Unicode MS" w:cs="Arial Unicode MS"/>
          <w:color w:val="000000" w:themeColor="text1"/>
          <w:sz w:val="44"/>
          <w:szCs w:val="44"/>
          <w:lang w:val="en-US" w:eastAsia="zh-CN"/>
          <w14:textFill>
            <w14:solidFill>
              <w14:schemeClr w14:val="tx1"/>
            </w14:solidFill>
          </w14:textFill>
        </w:rPr>
        <w:t>大丰新奥恒新燃气有限公司</w:t>
      </w:r>
    </w:p>
    <w:p w14:paraId="3ED810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color w:val="000000" w:themeColor="text1"/>
          <w:sz w:val="44"/>
          <w:szCs w:val="44"/>
          <w:lang w:val="en-US" w:eastAsia="zh-CN"/>
          <w14:textFill>
            <w14:solidFill>
              <w14:schemeClr w14:val="tx1"/>
            </w14:solidFill>
          </w14:textFill>
        </w:rPr>
      </w:pPr>
      <w:r>
        <w:rPr>
          <w:rFonts w:hint="eastAsia" w:ascii="Arial Unicode MS" w:hAnsi="Arial Unicode MS" w:eastAsia="Arial Unicode MS" w:cs="Arial Unicode MS"/>
          <w:color w:val="000000" w:themeColor="text1"/>
          <w:sz w:val="44"/>
          <w:szCs w:val="44"/>
          <w:lang w:val="en-US" w:eastAsia="zh-CN"/>
          <w14:textFill>
            <w14:solidFill>
              <w14:schemeClr w14:val="tx1"/>
            </w14:solidFill>
          </w14:textFill>
        </w:rPr>
        <w:t>管道天然气收费</w:t>
      </w:r>
      <w:r>
        <w:rPr>
          <w:rFonts w:hint="default" w:ascii="Arial Unicode MS" w:hAnsi="Arial Unicode MS" w:eastAsia="Arial Unicode MS" w:cs="Arial Unicode MS"/>
          <w:color w:val="000000" w:themeColor="text1"/>
          <w:sz w:val="44"/>
          <w:szCs w:val="44"/>
          <w:lang w:val="en-US" w:eastAsia="zh-CN"/>
          <w14:textFill>
            <w14:solidFill>
              <w14:schemeClr w14:val="tx1"/>
            </w14:solidFill>
          </w14:textFill>
        </w:rPr>
        <w:t>标准定价方案</w:t>
      </w:r>
    </w:p>
    <w:p w14:paraId="0C62763A">
      <w:pPr>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征求意见稿</w:t>
      </w:r>
      <w:r>
        <w:rPr>
          <w:rFonts w:hint="eastAsia" w:ascii="方正楷体_GBK" w:hAnsi="方正楷体_GBK" w:eastAsia="方正楷体_GBK" w:cs="方正楷体_GBK"/>
          <w:sz w:val="32"/>
          <w:szCs w:val="32"/>
        </w:rPr>
        <w:t>）</w:t>
      </w:r>
    </w:p>
    <w:p w14:paraId="37185A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p>
    <w:p w14:paraId="18DC71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《江苏省城镇管道燃气配气价格管理办法》</w:t>
      </w:r>
      <w:r>
        <w:rPr>
          <w:rFonts w:hint="default" w:ascii="Times New Roman" w:hAnsi="Times New Roman" w:eastAsia="方正仿宋_GBK" w:cs="Times New Roman"/>
          <w:color w:val="000000" w:themeColor="text1"/>
          <w:sz w:val="32"/>
          <w:szCs w:val="32"/>
          <w14:textFill>
            <w14:solidFill>
              <w14:schemeClr w14:val="tx1"/>
            </w14:solidFill>
          </w14:textFill>
        </w:rPr>
        <w:t>（苏</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发改规发</w:t>
      </w:r>
      <w:r>
        <w:rPr>
          <w:rFonts w:hint="default"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江苏省定价目录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苏发改规发</w:t>
      </w:r>
      <w:r>
        <w:rPr>
          <w:rFonts w:hint="default"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23</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文件规定</w:t>
      </w:r>
      <w:r>
        <w:rPr>
          <w:rFonts w:hint="eastAsia" w:ascii="方正仿宋_GBK" w:hAnsi="方正仿宋_GBK" w:eastAsia="方正仿宋_GBK" w:cs="方正仿宋_GBK"/>
          <w:color w:val="000000" w:themeColor="text1"/>
          <w:sz w:val="32"/>
          <w:szCs w:val="32"/>
          <w14:textFill>
            <w14:solidFill>
              <w14:schemeClr w14:val="tx1"/>
            </w14:solidFill>
          </w14:textFill>
        </w:rPr>
        <w:t>，结合企业实际运营情况，拟制定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盐城大丰</w:t>
      </w:r>
      <w:r>
        <w:rPr>
          <w:rFonts w:hint="eastAsia" w:ascii="方正仿宋_GBK" w:hAnsi="方正仿宋_GBK" w:eastAsia="方正仿宋_GBK" w:cs="方正仿宋_GBK"/>
          <w:color w:val="000000" w:themeColor="text1"/>
          <w:sz w:val="32"/>
          <w:szCs w:val="32"/>
          <w14:textFill>
            <w14:solidFill>
              <w14:schemeClr w14:val="tx1"/>
            </w14:solidFill>
          </w14:textFill>
        </w:rPr>
        <w:t>新奥恒新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燃气有限</w:t>
      </w:r>
      <w:r>
        <w:rPr>
          <w:rFonts w:hint="eastAsia" w:ascii="方正仿宋_GBK" w:hAnsi="方正仿宋_GBK" w:eastAsia="方正仿宋_GBK" w:cs="方正仿宋_GBK"/>
          <w:color w:val="000000" w:themeColor="text1"/>
          <w:sz w:val="32"/>
          <w:szCs w:val="32"/>
          <w14:textFill>
            <w14:solidFill>
              <w14:schemeClr w14:val="tx1"/>
            </w14:solidFill>
          </w14:textFill>
        </w:rPr>
        <w:t>公司</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以下简称“新奥恒新公司”</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管道天然气收费标准方案如下：</w:t>
      </w:r>
    </w:p>
    <w:p w14:paraId="0AF0BAE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基本情况</w:t>
      </w:r>
    </w:p>
    <w:p w14:paraId="01EB57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盐城大丰</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新奥恒新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燃气有限公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司成立于2023年12月，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注册资本6000万元整。</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该公司特许经营期限自2023年10月10日起至2053年10月9日止。经营权地域范围为大丰区西南片，涵盖草堰镇、白驹镇、刘庄镇、小海镇。</w:t>
      </w:r>
    </w:p>
    <w:p w14:paraId="3A2081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2024年1月30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日，经原行政审批局批准，西南区域中压管道项目单位由盐城大丰通裕天然气有限公司变更为盐城大丰新奥恒新燃气有限公司，除项目单位变更外，该项目的其他核准事项不变。目前，该区域中压管道项目已基本建成，具备通气条件。</w:t>
      </w:r>
    </w:p>
    <w:p w14:paraId="62661A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黑体_GBK" w:cs="Times New Roman"/>
          <w:color w:val="000000" w:themeColor="text1"/>
          <w:sz w:val="32"/>
          <w:szCs w:val="32"/>
          <w14:textFill>
            <w14:solidFill>
              <w14:schemeClr w14:val="tx1"/>
            </w14:solidFill>
          </w14:textFill>
        </w:rPr>
        <w:t>定价方案</w:t>
      </w:r>
    </w:p>
    <w:p w14:paraId="1770A23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新奥恒新公司基于对目标服务区域当前实际用气需求、用户发展进度及区域发展规划的综合研判，对近期天然气市场进行了重新评估。预计在未来7-10年达产后，其日供气规模可达10万立方米，仍不足设计气量的50%。鉴于新奥恒新公司当前在该区域内工商业项目落地进度、居民用户接驳进度等客观情况。同时，为维护同城燃气价格的相对稳定，防止出现显著的价格差异，经综合考虑，新奥恒新公司配气价格暂按照我区现有三家城燃企业（大丰华润燃气有限公司、大丰港华燃气有限公司、中油中泰大丰燃气有限公司）配气价格的平均水平0.80元/立方米执行。</w:t>
      </w:r>
    </w:p>
    <w:p w14:paraId="2E60F0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三、其他相关要求</w:t>
      </w:r>
    </w:p>
    <w:p w14:paraId="48E4839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 上述配气价格自发文之日起施行，试行期两年。试行期满后，我委将根据实际运营成本、供气规模、用户结构及相关政策规定，重新核定配气价格。同时，为保护用户权益，新奥恒新公司同期的非居民用户管道天然气终端销售价格不得高于本地区其他城燃企业的水平。</w:t>
      </w:r>
    </w:p>
    <w:p w14:paraId="022C8E88">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居民用户及执行居民气价的非居民用户到户价格，严格按照《关于调整我区居民用管道天然气销售价格的通知》（大发改〔2025〕73号）文件规定执行。</w:t>
      </w:r>
    </w:p>
    <w:p w14:paraId="5FAEEBEC">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40" w:lineRule="exact"/>
        <w:ind w:left="0" w:leftChars="0" w:firstLine="640" w:firstLineChars="200"/>
        <w:jc w:val="both"/>
        <w:textAlignment w:val="auto"/>
        <w:rPr>
          <w:rFonts w:hint="eastAsia" w:ascii="Times New Roman" w:hAnsi="Times New Roman" w:eastAsia="方正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新奥恒新公司</w:t>
      </w:r>
      <w:r>
        <w:rPr>
          <w:rFonts w:hint="eastAsia" w:ascii="Times New Roman" w:hAnsi="Times New Roman" w:eastAsia="方正仿宋_GB2312" w:cs="Times New Roman"/>
          <w:i w:val="0"/>
          <w:iCs w:val="0"/>
          <w:caps w:val="0"/>
          <w:color w:val="000000" w:themeColor="text1"/>
          <w:spacing w:val="0"/>
          <w:sz w:val="32"/>
          <w:szCs w:val="32"/>
          <w:shd w:val="clear" w:fill="FFFFFF"/>
          <w:lang w:val="en-US" w:eastAsia="zh-CN"/>
          <w14:textFill>
            <w14:solidFill>
              <w14:schemeClr w14:val="tx1"/>
            </w14:solidFill>
          </w14:textFill>
        </w:rPr>
        <w:t>应严格执行本方案规定的价格政策，在营业场所显著位置和官方网站公示收费标准，自觉接受社会监督。同时，要加强内部管理，优化服务流程，做好价格政策宣传解释和抄表计量工作，妥善处理实施过程中的有关问题，及时回应社会关切，确保城镇燃气安全、稳定、持续供应。</w:t>
      </w:r>
    </w:p>
    <w:p w14:paraId="5BB91657">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40" w:lineRule="exact"/>
        <w:ind w:left="0" w:leftChars="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2312" w:cs="Times New Roman"/>
          <w:i w:val="0"/>
          <w:iCs w:val="0"/>
          <w:caps w:val="0"/>
          <w:color w:val="000000" w:themeColor="text1"/>
          <w:spacing w:val="0"/>
          <w:sz w:val="32"/>
          <w:szCs w:val="32"/>
          <w:shd w:val="clear" w:fill="FFFFFF"/>
          <w:lang w:val="en-US" w:eastAsia="zh-CN"/>
          <w14:textFill>
            <w14:solidFill>
              <w14:schemeClr w14:val="tx1"/>
            </w14:solidFill>
          </w14:textFill>
        </w:rPr>
        <w:t>新奥恒新公司在试行期内，应每年向我委报送经营状况、成本数据及用户发展情况等相关资料，为试行期满后价格调整提供依据。</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5AC6647-25BE-4B8E-8F1A-531BC27AC40E}"/>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16E42AF7-FB0F-42F8-BC55-39683D55D24B}"/>
  </w:font>
  <w:font w:name="方正黑体_GBK">
    <w:panose1 w:val="03000509000000000000"/>
    <w:charset w:val="86"/>
    <w:family w:val="auto"/>
    <w:pitch w:val="default"/>
    <w:sig w:usb0="00000001" w:usb1="080E0000" w:usb2="00000000" w:usb3="00000000" w:csb0="00040000" w:csb1="00000000"/>
    <w:embedRegular r:id="rId3" w:fontKey="{FB1239BB-5D02-43B2-B8C4-780E7FE6005A}"/>
  </w:font>
  <w:font w:name="方正楷体_GBK">
    <w:panose1 w:val="03000509000000000000"/>
    <w:charset w:val="86"/>
    <w:family w:val="auto"/>
    <w:pitch w:val="default"/>
    <w:sig w:usb0="00000001" w:usb1="080E0000" w:usb2="00000000" w:usb3="00000000" w:csb0="00040000" w:csb1="00000000"/>
    <w:embedRegular r:id="rId4" w:fontKey="{7B2C9AF4-E1A5-4F88-B61F-65334B5F2CBC}"/>
  </w:font>
  <w:font w:name="方正仿宋_GB2312">
    <w:panose1 w:val="02000000000000000000"/>
    <w:charset w:val="86"/>
    <w:family w:val="auto"/>
    <w:pitch w:val="default"/>
    <w:sig w:usb0="A00002BF" w:usb1="184F6CFA" w:usb2="00000012" w:usb3="00000000" w:csb0="00040001" w:csb1="00000000"/>
    <w:embedRegular r:id="rId5" w:fontKey="{23D379F5-B026-4DEE-A643-7F601BCD3023}"/>
  </w:font>
  <w:font w:name="方正楷体_GB2312">
    <w:panose1 w:val="02000000000000000000"/>
    <w:charset w:val="86"/>
    <w:family w:val="auto"/>
    <w:pitch w:val="default"/>
    <w:sig w:usb0="A00002BF" w:usb1="184F6CFA" w:usb2="00000012" w:usb3="00000000" w:csb0="00040001" w:csb1="00000000"/>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5">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embedRegular r:id="rId6" w:fontKey="{4F49B056-434F-4111-948C-7536C3CE33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5C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4AA8B">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4AA8B">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F7422"/>
    <w:multiLevelType w:val="singleLevel"/>
    <w:tmpl w:val="DB5F7422"/>
    <w:lvl w:ilvl="0" w:tentative="0">
      <w:start w:val="2"/>
      <w:numFmt w:val="decimal"/>
      <w:suff w:val="space"/>
      <w:lvlText w:val="%1."/>
      <w:lvlJc w:val="left"/>
    </w:lvl>
  </w:abstractNum>
  <w:abstractNum w:abstractNumId="1">
    <w:nsid w:val="208503B3"/>
    <w:multiLevelType w:val="singleLevel"/>
    <w:tmpl w:val="208503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WJkM2EyZGY1ZDY5Y2M1MjIyZDA5Yjc0NjU3N2QifQ=="/>
    <w:docVar w:name="KSO_WPS_MARK_KEY" w:val="0d45bfc4-0d49-4317-a67b-8f064bb237c0"/>
  </w:docVars>
  <w:rsids>
    <w:rsidRoot w:val="385D5131"/>
    <w:rsid w:val="004E616D"/>
    <w:rsid w:val="00B87A8B"/>
    <w:rsid w:val="01710365"/>
    <w:rsid w:val="0E4D2AEF"/>
    <w:rsid w:val="0EC24180"/>
    <w:rsid w:val="10486A31"/>
    <w:rsid w:val="12353EC5"/>
    <w:rsid w:val="1887378A"/>
    <w:rsid w:val="18BC31F0"/>
    <w:rsid w:val="19DB686C"/>
    <w:rsid w:val="19FD6BC5"/>
    <w:rsid w:val="1B222279"/>
    <w:rsid w:val="1D840FC9"/>
    <w:rsid w:val="20176124"/>
    <w:rsid w:val="20A74D86"/>
    <w:rsid w:val="253634F0"/>
    <w:rsid w:val="26D91DCA"/>
    <w:rsid w:val="2F522CD5"/>
    <w:rsid w:val="30CD2F5B"/>
    <w:rsid w:val="361D49EC"/>
    <w:rsid w:val="37341CB7"/>
    <w:rsid w:val="385D5131"/>
    <w:rsid w:val="389E5E34"/>
    <w:rsid w:val="3D495B39"/>
    <w:rsid w:val="40957A12"/>
    <w:rsid w:val="40F57964"/>
    <w:rsid w:val="40FC3976"/>
    <w:rsid w:val="41504943"/>
    <w:rsid w:val="41841D29"/>
    <w:rsid w:val="42C072FE"/>
    <w:rsid w:val="487321E2"/>
    <w:rsid w:val="4A3D7B5F"/>
    <w:rsid w:val="4F0E1AC4"/>
    <w:rsid w:val="56EC3073"/>
    <w:rsid w:val="58D263C5"/>
    <w:rsid w:val="60BE0144"/>
    <w:rsid w:val="676514A7"/>
    <w:rsid w:val="68273FF7"/>
    <w:rsid w:val="685C6397"/>
    <w:rsid w:val="6AF27F45"/>
    <w:rsid w:val="72632F3A"/>
    <w:rsid w:val="75543B87"/>
    <w:rsid w:val="7B5E1DF6"/>
    <w:rsid w:val="7B6273C9"/>
    <w:rsid w:val="7D22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2371</Words>
  <Characters>2482</Characters>
  <Lines>0</Lines>
  <Paragraphs>0</Paragraphs>
  <TotalTime>1</TotalTime>
  <ScaleCrop>false</ScaleCrop>
  <LinksUpToDate>false</LinksUpToDate>
  <CharactersWithSpaces>2489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2024-05-06T09:15:00Z</dcterms:created>
  <dc:creator>WPS_1661762161</dc:creator>
  <cp:lastModifiedBy>小银子</cp:lastModifiedBy>
  <cp:lastPrinted>2026-01-13T07:56:00Z</cp:lastPrinted>
  <dcterms:modified xsi:type="dcterms:W3CDTF">2026-01-14T00:53:37Z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F448FADD129145D2AB6507BF4812388B_13</vt:lpwstr>
  </property>
  <property fmtid="{D5CDD505-2E9C-101B-9397-08002B2CF9AE}" pid="4" name="KSOTemplateDocerSaveRecord">
    <vt:lpwstr>eyJoZGlkIjoiMDQyYWIzYmRmM2RjOTBkMWZjMWQzOGM1ZjIxNjU1YWYiLCJ1c2VySWQiOiIxMTk4NDYyMTc1In0=</vt:lpwstr>
  </property>
</Properties>
</file>