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黑体"/>
          <w:b/>
          <w:bCs w:val="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黑体"/>
          <w:b/>
          <w:bCs w:val="0"/>
          <w:kern w:val="2"/>
          <w:sz w:val="44"/>
          <w:szCs w:val="44"/>
          <w:lang w:val="en-US" w:eastAsia="zh-CN" w:bidi="ar"/>
        </w:rPr>
        <w:t>关于调整我区公共租赁住房租金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黑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黑体"/>
          <w:b/>
          <w:bCs w:val="0"/>
          <w:kern w:val="2"/>
          <w:sz w:val="44"/>
          <w:szCs w:val="44"/>
          <w:lang w:val="en-US" w:eastAsia="zh-CN" w:bidi="ar"/>
        </w:rPr>
        <w:t>政策方案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（征求意见稿）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 w:firstLine="528" w:firstLineChars="200"/>
        <w:jc w:val="both"/>
        <w:rPr>
          <w:rFonts w:hint="eastAsia" w:ascii="仿宋" w:hAnsi="仿宋" w:eastAsia="仿宋" w:cs="仿宋"/>
          <w:spacing w:val="-28"/>
          <w:kern w:val="0"/>
          <w:sz w:val="32"/>
          <w:szCs w:val="32"/>
          <w:shd w:val="clear" w:fill="FFFFFF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根据原省物价局、财政厅、住建厅《关于公共租赁住房建设优惠政策及租金管理意见》（苏价服〔2012〕159号）、原大丰市人民政府《关于推进公共租赁住房和廉租住房并轨运行的实施意见》（大政规发〔2014〕4号）有关文件精神，拟调整我区公共租赁住房租金政策，方案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一、调整公共租赁住房租金标准。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一）按照同一时期、同一地段、同一品质商品住宅市场租金的70%测算，拟将新东苑小区、德惠花园小区等有关地段的公共租赁住房租金标准由5.10元/㎡.月调整为5.60元/㎡.月。本次调整公共租赁住房租金标准，不再区分公共租赁住房的区位地段进行差别化定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（二）车库继续按照人均3㎡计算，租金按照承租的公共租赁住房租金标准执行。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（三）公共租赁住房的租金可结合实际情况设立层次差价，具体设置办法由公共租赁住房出租单位自行确定，但同一楼道各楼层的增减差价额代数和必须为零。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二、根据承租对象类型实行差别化租金。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（一）租赁对象为城市中等偏下收入住房困难家庭的，公共租赁住房租金标准为5.60元/㎡.月；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（二）租赁对象为符合下列条件之一的对象承租公共租赁住房，租金标准按照公共租赁住房租金的30%执行，即1.68元/㎡.月：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1.连续享受城市最低生活保障2年以上的；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2.年满60周岁的孤老；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3.连续持有《特困职工》2年以上的特困企业特困职工；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4.持有《中华人民共和国残疾证》的一级残疾人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三）承租公共租赁住房期间，承租人及户籍内家庭成员(指配偶、直系亲展及有合法收养关系、监护关系的人员等)中患有经当地二级甲等以上医院认定为癌症、白血病、尿毒症、系统性红斑狼疮、重大器官移植等重大疾病的，经承租人提出申请、区住建部门审查公示确认无异议后，租金按公共租赁住房租金标准50%收取，即2.8元/㎡.月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jNmNmMwMDAwZThmYzE2NGJiNDRkODU0ZWY4NjMifQ=="/>
  </w:docVars>
  <w:rsids>
    <w:rsidRoot w:val="01323EDF"/>
    <w:rsid w:val="013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2023-05-29T08:42:00Z</dcterms:created>
  <dc:creator>不爱香菜沫儿^_^</dc:creator>
  <cp:lastModifiedBy>不爱香菜沫儿^_^</cp:lastModifiedBy>
  <dcterms:modified xsi:type="dcterms:W3CDTF">2023-05-29T08:42:41Z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7A8745F63FB44C2B888972A2BDC0C543_11</vt:lpwstr>
  </property>
</Properties>
</file>