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sz w:val="44"/>
          <w:szCs w:val="44"/>
          <w:lang w:val="en-US" w:eastAsia="zh-CN"/>
        </w:rPr>
      </w:pPr>
      <w:r>
        <w:rPr>
          <w:rFonts w:hint="eastAsia" w:ascii="宋体" w:hAnsi="宋体" w:eastAsia="宋体" w:cs="宋体"/>
          <w:b/>
          <w:bCs/>
          <w:spacing w:val="0"/>
          <w:w w:val="100"/>
          <w:sz w:val="44"/>
          <w:szCs w:val="44"/>
          <w:lang w:val="en-US" w:eastAsia="zh-CN"/>
        </w:rPr>
        <w:t>盐城市大丰区新建居住区</w:t>
      </w:r>
      <w:r>
        <w:rPr>
          <w:rFonts w:hint="eastAsia" w:ascii="宋体" w:hAnsi="宋体" w:eastAsia="宋体" w:cs="宋体"/>
          <w:b/>
          <w:bCs/>
          <w:sz w:val="44"/>
          <w:szCs w:val="44"/>
          <w:lang w:val="en-US" w:eastAsia="zh-CN"/>
        </w:rPr>
        <w:t>电力接入工程</w:t>
      </w:r>
      <w:r>
        <w:rPr>
          <w:rFonts w:hint="eastAsia" w:ascii="宋体" w:hAnsi="宋体" w:cs="宋体"/>
          <w:b/>
          <w:bCs/>
          <w:sz w:val="44"/>
          <w:szCs w:val="44"/>
          <w:lang w:val="en-US" w:eastAsia="zh-CN"/>
        </w:rPr>
        <w:t xml:space="preserve">     </w:t>
      </w:r>
      <w:r>
        <w:rPr>
          <w:rFonts w:hint="eastAsia" w:ascii="宋体" w:hAnsi="宋体" w:eastAsia="宋体" w:cs="宋体"/>
          <w:b/>
          <w:bCs/>
          <w:sz w:val="44"/>
          <w:szCs w:val="44"/>
          <w:lang w:val="en-US" w:eastAsia="zh-CN"/>
        </w:rPr>
        <w:t>政府投资建设操作办法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val="en-US" w:eastAsia="zh-CN"/>
        </w:rPr>
      </w:pPr>
      <w:r>
        <w:rPr>
          <w:rFonts w:hint="eastAsia" w:ascii="仿宋" w:hAnsi="仿宋" w:eastAsia="仿宋" w:cs="仿宋"/>
          <w:b w:val="0"/>
          <w:bCs w:val="0"/>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sz w:val="32"/>
          <w:szCs w:val="32"/>
          <w:lang w:val="en-US" w:eastAsia="zh-CN"/>
        </w:rPr>
        <w:t>为深入贯彻</w:t>
      </w:r>
      <w:r>
        <w:rPr>
          <w:rFonts w:hint="eastAsia" w:ascii="仿宋" w:hAnsi="仿宋" w:eastAsia="仿宋" w:cs="仿宋"/>
          <w:spacing w:val="0"/>
          <w:w w:val="100"/>
          <w:sz w:val="32"/>
          <w:szCs w:val="32"/>
        </w:rPr>
        <w:t>落实《国务院办公厅转发国家发展改革委等部门关于清理规范城镇供水供电供气供暖行业收费促进行业高质量发展的意见》（国办函〔2020〕129 号）、《省政府办公厅转发省发展改革委等部门关于清理规范城镇供水供电供气供暖行业收费促进行业高质量发展实施方案的通知》（苏政办发〔2021〕55 号）</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lang w:val="en-US" w:eastAsia="zh-CN"/>
        </w:rPr>
        <w:t>市政府办公室转发市发展改革委等部门关于</w:t>
      </w:r>
      <w:r>
        <w:rPr>
          <w:rFonts w:hint="eastAsia" w:ascii="仿宋" w:hAnsi="仿宋" w:eastAsia="仿宋" w:cs="仿宋"/>
          <w:spacing w:val="0"/>
          <w:w w:val="100"/>
          <w:sz w:val="32"/>
          <w:szCs w:val="32"/>
        </w:rPr>
        <w:t>清理规范城镇供水供电供气供暖行业收费促进行业高质量发展</w:t>
      </w:r>
      <w:r>
        <w:rPr>
          <w:rFonts w:hint="eastAsia" w:ascii="仿宋" w:hAnsi="仿宋" w:eastAsia="仿宋" w:cs="仿宋"/>
          <w:spacing w:val="0"/>
          <w:w w:val="100"/>
          <w:sz w:val="32"/>
          <w:szCs w:val="32"/>
          <w:lang w:val="en-US" w:eastAsia="zh-CN"/>
        </w:rPr>
        <w:t>实施细则的通知</w:t>
      </w:r>
      <w:r>
        <w:rPr>
          <w:rFonts w:hint="eastAsia" w:ascii="仿宋" w:hAnsi="仿宋" w:eastAsia="仿宋" w:cs="仿宋"/>
          <w:spacing w:val="0"/>
          <w:w w:val="100"/>
          <w:sz w:val="32"/>
          <w:szCs w:val="32"/>
          <w:lang w:eastAsia="zh-CN"/>
        </w:rPr>
        <w:t>》</w:t>
      </w:r>
      <w:r>
        <w:rPr>
          <w:rFonts w:hint="eastAsia" w:ascii="仿宋" w:hAnsi="仿宋" w:eastAsia="仿宋" w:cs="仿宋"/>
          <w:spacing w:val="0"/>
          <w:w w:val="100"/>
          <w:sz w:val="32"/>
          <w:szCs w:val="32"/>
        </w:rPr>
        <w:t>（</w:t>
      </w:r>
      <w:r>
        <w:rPr>
          <w:rFonts w:hint="eastAsia" w:ascii="仿宋" w:hAnsi="仿宋" w:eastAsia="仿宋" w:cs="仿宋"/>
          <w:spacing w:val="0"/>
          <w:w w:val="100"/>
          <w:sz w:val="32"/>
          <w:szCs w:val="32"/>
          <w:lang w:val="en-US" w:eastAsia="zh-CN"/>
        </w:rPr>
        <w:t>盐政办发</w:t>
      </w:r>
      <w:r>
        <w:rPr>
          <w:rFonts w:hint="eastAsia" w:ascii="仿宋" w:hAnsi="仿宋" w:eastAsia="仿宋" w:cs="仿宋"/>
          <w:spacing w:val="0"/>
          <w:w w:val="100"/>
          <w:sz w:val="32"/>
          <w:szCs w:val="32"/>
        </w:rPr>
        <w:t>〔2021〕</w:t>
      </w:r>
      <w:r>
        <w:rPr>
          <w:rFonts w:hint="eastAsia" w:ascii="仿宋" w:hAnsi="仿宋" w:eastAsia="仿宋" w:cs="仿宋"/>
          <w:spacing w:val="0"/>
          <w:w w:val="100"/>
          <w:sz w:val="32"/>
          <w:szCs w:val="32"/>
          <w:lang w:val="en-US" w:eastAsia="zh-CN"/>
        </w:rPr>
        <w:t>9</w:t>
      </w:r>
      <w:r>
        <w:rPr>
          <w:rFonts w:hint="eastAsia" w:ascii="仿宋" w:hAnsi="仿宋" w:eastAsia="仿宋" w:cs="仿宋"/>
          <w:spacing w:val="0"/>
          <w:w w:val="100"/>
          <w:sz w:val="32"/>
          <w:szCs w:val="32"/>
        </w:rPr>
        <w:t>5 号）等文件要求，进一步降低我</w:t>
      </w:r>
      <w:r>
        <w:rPr>
          <w:rFonts w:hint="eastAsia" w:ascii="仿宋" w:hAnsi="仿宋" w:eastAsia="仿宋" w:cs="仿宋"/>
          <w:spacing w:val="0"/>
          <w:w w:val="100"/>
          <w:sz w:val="32"/>
          <w:szCs w:val="32"/>
          <w:lang w:val="en-US" w:eastAsia="zh-CN"/>
        </w:rPr>
        <w:t>区</w:t>
      </w:r>
      <w:r>
        <w:rPr>
          <w:rFonts w:hint="eastAsia" w:ascii="仿宋" w:hAnsi="仿宋" w:eastAsia="仿宋" w:cs="仿宋"/>
          <w:spacing w:val="0"/>
          <w:w w:val="100"/>
          <w:sz w:val="32"/>
          <w:szCs w:val="32"/>
        </w:rPr>
        <w:t>电力接入工程建设成本，优化电力营商环境，提升“获得电力”水平，促进行业高质量发展，</w:t>
      </w:r>
      <w:r>
        <w:rPr>
          <w:rFonts w:hint="eastAsia" w:ascii="仿宋" w:hAnsi="仿宋" w:eastAsia="仿宋" w:cs="仿宋"/>
          <w:spacing w:val="0"/>
          <w:w w:val="100"/>
          <w:sz w:val="32"/>
          <w:szCs w:val="32"/>
          <w:lang w:val="en-US" w:eastAsia="zh-CN"/>
        </w:rPr>
        <w:t>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一、适用范围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本办法适用于我区范围内2021年3月1日以后取得的居住用地并按规定应由政府投资建设建筑区划红线连接至公共管网的电力接入工程。不包括用户提出的超标准或个性化需求的建设项目。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pacing w:val="0"/>
          <w:w w:val="100"/>
          <w:kern w:val="2"/>
          <w:sz w:val="32"/>
          <w:szCs w:val="32"/>
          <w:lang w:val="en-US" w:eastAsia="zh-CN" w:bidi="ar-SA"/>
        </w:rPr>
      </w:pPr>
      <w:r>
        <w:rPr>
          <w:rFonts w:hint="eastAsia" w:ascii="黑体" w:hAnsi="黑体" w:eastAsia="黑体" w:cs="黑体"/>
          <w:spacing w:val="0"/>
          <w:w w:val="100"/>
          <w:sz w:val="32"/>
          <w:szCs w:val="32"/>
          <w:lang w:val="en-US" w:eastAsia="zh-CN"/>
        </w:rPr>
        <w:t>二、电力接入工程费用承担原则</w:t>
      </w:r>
    </w:p>
    <w:p>
      <w:pPr>
        <w:pStyle w:val="2"/>
        <w:numPr>
          <w:ilvl w:val="0"/>
          <w:numId w:val="0"/>
        </w:numPr>
        <w:ind w:firstLine="640" w:firstLineChars="200"/>
        <w:rPr>
          <w:rFonts w:hint="default" w:ascii="仿宋" w:hAnsi="仿宋" w:eastAsia="仿宋" w:cs="仿宋"/>
          <w:spacing w:val="0"/>
          <w:w w:val="100"/>
          <w:kern w:val="2"/>
          <w:sz w:val="32"/>
          <w:szCs w:val="32"/>
          <w:lang w:val="en-US" w:eastAsia="zh-CN" w:bidi="ar-SA"/>
        </w:rPr>
      </w:pPr>
      <w:r>
        <w:rPr>
          <w:rFonts w:hint="eastAsia" w:ascii="仿宋" w:hAnsi="仿宋" w:eastAsia="仿宋" w:cs="仿宋"/>
          <w:spacing w:val="0"/>
          <w:w w:val="100"/>
          <w:kern w:val="2"/>
          <w:sz w:val="32"/>
          <w:szCs w:val="32"/>
          <w:lang w:val="en-US" w:eastAsia="zh-CN" w:bidi="ar-SA"/>
        </w:rPr>
        <w:t>新建住宅区电力接入工程全部费用由政府承担，按照本区现行土地出让金分配使用规则和属地原则，由相关主体负责，计入土地开发成本。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三、电力接入工程操作流程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b w:val="0"/>
          <w:bCs w:val="0"/>
          <w:spacing w:val="0"/>
          <w:w w:val="100"/>
          <w:sz w:val="32"/>
          <w:szCs w:val="32"/>
          <w:lang w:val="en-US" w:eastAsia="zh-CN"/>
        </w:rPr>
        <w:t>1.编制供电线路路径方案。</w:t>
      </w:r>
      <w:r>
        <w:rPr>
          <w:rFonts w:hint="eastAsia" w:ascii="仿宋" w:hAnsi="仿宋" w:eastAsia="仿宋" w:cs="仿宋"/>
          <w:spacing w:val="0"/>
          <w:w w:val="100"/>
          <w:sz w:val="32"/>
          <w:szCs w:val="32"/>
          <w:lang w:val="en-US" w:eastAsia="zh-CN"/>
        </w:rPr>
        <w:t>土地出让前，由土地开发整理主体根据控制性详细规划确定的用地性质、建设强度、出让地块的用地范围合理编制水电气地下市政管线的路径方案，纳入土地总规划方案，由区自然资源和规划局审核。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2.办理审批手续。</w:t>
      </w:r>
      <w:r>
        <w:rPr>
          <w:rFonts w:hint="eastAsia" w:ascii="仿宋" w:hAnsi="仿宋" w:eastAsia="仿宋" w:cs="仿宋"/>
          <w:spacing w:val="0"/>
          <w:w w:val="100"/>
          <w:sz w:val="32"/>
          <w:szCs w:val="32"/>
          <w:lang w:val="en-US" w:eastAsia="zh-CN"/>
        </w:rPr>
        <w:t>土地开发整理主体根据区自然资源和规划局审定的方案，办理电力接入工程设计的规划、立项、环评、水保、稳评、安评、施工等行政审批手续。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3.开展项目委托、招标。</w:t>
      </w:r>
      <w:r>
        <w:rPr>
          <w:rFonts w:hint="eastAsia" w:ascii="仿宋" w:hAnsi="仿宋" w:eastAsia="仿宋" w:cs="仿宋"/>
          <w:spacing w:val="0"/>
          <w:w w:val="100"/>
          <w:sz w:val="32"/>
          <w:szCs w:val="32"/>
          <w:lang w:val="en-US" w:eastAsia="zh-CN"/>
        </w:rPr>
        <w:t>土地开发整理主体或受委托的供电企业依法依规开展电力接入工程涉及的设计、施工、监理和重要材料设备等招标，主动接受项目属地招投标部门监管。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4.开展工程建设。</w:t>
      </w:r>
      <w:r>
        <w:rPr>
          <w:rFonts w:hint="eastAsia" w:ascii="仿宋" w:hAnsi="仿宋" w:eastAsia="仿宋" w:cs="仿宋"/>
          <w:spacing w:val="0"/>
          <w:w w:val="100"/>
          <w:sz w:val="32"/>
          <w:szCs w:val="32"/>
          <w:lang w:val="en-US" w:eastAsia="zh-CN"/>
        </w:rPr>
        <w:t>土地开发整理主体组织中标的施工企业开展电力接入工程建设。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楷体" w:hAnsi="楷体" w:eastAsia="楷体" w:cs="楷体"/>
          <w:spacing w:val="0"/>
          <w:w w:val="100"/>
          <w:sz w:val="32"/>
          <w:szCs w:val="32"/>
          <w:lang w:val="en-US" w:eastAsia="zh-CN"/>
        </w:rPr>
        <w:t>5.组织工程验收。</w:t>
      </w:r>
      <w:r>
        <w:rPr>
          <w:rFonts w:hint="eastAsia" w:ascii="仿宋" w:hAnsi="仿宋" w:eastAsia="仿宋" w:cs="仿宋"/>
          <w:spacing w:val="0"/>
          <w:w w:val="100"/>
          <w:sz w:val="32"/>
          <w:szCs w:val="32"/>
          <w:lang w:val="en-US" w:eastAsia="zh-CN"/>
        </w:rPr>
        <w:t>供电企业对工程项目竣工进行合格验收，土地开发整理主体与供电企业完成资产移交手续。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四、资金结算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1.工程建设资金由土地开发整理主体根据工程建设施工合同按进度拨付。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pacing w:val="0"/>
          <w:w w:val="100"/>
          <w:sz w:val="32"/>
          <w:szCs w:val="32"/>
          <w:lang w:val="en-US" w:eastAsia="zh-CN"/>
        </w:rPr>
      </w:pPr>
      <w:r>
        <w:rPr>
          <w:rFonts w:hint="eastAsia" w:ascii="仿宋" w:hAnsi="仿宋" w:eastAsia="仿宋" w:cs="仿宋"/>
          <w:spacing w:val="0"/>
          <w:w w:val="100"/>
          <w:sz w:val="32"/>
          <w:szCs w:val="32"/>
          <w:lang w:val="en-US" w:eastAsia="zh-CN"/>
        </w:rPr>
        <w:t>2.电力接入工程费用计入土地开发成本，由土地开发整理主体依据宗地权属关系，按规定与宗地所在地财政部门结算。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pacing w:val="0"/>
          <w:w w:val="100"/>
          <w:sz w:val="32"/>
          <w:szCs w:val="32"/>
          <w:lang w:val="en-US" w:eastAsia="zh-CN"/>
        </w:rPr>
      </w:pPr>
      <w:r>
        <w:rPr>
          <w:rFonts w:hint="eastAsia" w:ascii="黑体" w:hAnsi="黑体" w:eastAsia="黑体" w:cs="黑体"/>
          <w:spacing w:val="0"/>
          <w:w w:val="100"/>
          <w:sz w:val="32"/>
          <w:szCs w:val="32"/>
          <w:lang w:val="en-US" w:eastAsia="zh-CN"/>
        </w:rPr>
        <w:t>五、相关事项</w:t>
      </w:r>
    </w:p>
    <w:p>
      <w:r>
        <w:rPr>
          <w:rFonts w:hint="eastAsia" w:ascii="仿宋" w:hAnsi="仿宋" w:eastAsia="仿宋" w:cs="仿宋"/>
          <w:spacing w:val="0"/>
          <w:w w:val="100"/>
          <w:sz w:val="32"/>
          <w:szCs w:val="32"/>
          <w:lang w:val="en-US" w:eastAsia="zh-CN"/>
        </w:rPr>
        <w:t>2021年3月1日至发文之日期间，待实施的应由政府承担的电力接入工程，操作流程参照上述流程实施，工程建设费用由土地开发整理主体支付，工程竣工审计后连同其他土地开发成本一起与宗地所在地财政部门结算。</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YWIzYmRmM2RjOTBkMWZjMWQzOGM1ZjIxNjU1YWYifQ=="/>
  </w:docVars>
  <w:rsids>
    <w:rsidRoot w:val="00000000"/>
    <w:rsid w:val="7F677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2022-09-09T01:46:44Z</dcterms:created>
  <dc:creator>Administrator</dc:creator>
  <cp:lastModifiedBy>小银子</cp:lastModifiedBy>
  <dcterms:modified xsi:type="dcterms:W3CDTF">2022-09-09T01:46:57Z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FF821BEFBCA84697B8B7371C85D8FCBA</vt:lpwstr>
  </property>
</Properties>
</file>