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E11041">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黑体_GBK" w:cs="Times New Roman"/>
          <w:b w:val="0"/>
          <w:bCs w:val="0"/>
          <w:color w:val="auto"/>
          <w:sz w:val="32"/>
          <w:szCs w:val="32"/>
          <w:lang w:val="en-US" w:eastAsia="zh-CN"/>
        </w:rPr>
      </w:pPr>
      <w:r>
        <w:rPr>
          <w:rFonts w:hint="default" w:ascii="Times New Roman" w:hAnsi="Times New Roman" w:eastAsia="方正黑体_GBK" w:cs="Times New Roman"/>
          <w:b w:val="0"/>
          <w:bCs w:val="0"/>
          <w:color w:val="auto"/>
          <w:sz w:val="32"/>
          <w:szCs w:val="32"/>
          <w:lang w:val="en-US" w:eastAsia="zh-CN"/>
        </w:rPr>
        <w:t>附件1</w:t>
      </w:r>
    </w:p>
    <w:p w14:paraId="7A662A9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default" w:ascii="Times New Roman" w:hAnsi="Times New Roman" w:eastAsia="方正黑体_GBK" w:cs="Times New Roman"/>
          <w:b w:val="0"/>
          <w:bCs w:val="0"/>
          <w:color w:val="auto"/>
          <w:sz w:val="32"/>
          <w:szCs w:val="32"/>
          <w:lang w:val="en-US" w:eastAsia="zh-CN"/>
        </w:rPr>
      </w:pPr>
    </w:p>
    <w:p w14:paraId="3C713E9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color w:val="auto"/>
          <w:sz w:val="44"/>
          <w:szCs w:val="44"/>
        </w:rPr>
        <w:t>关于</w:t>
      </w:r>
      <w:r>
        <w:rPr>
          <w:rFonts w:hint="eastAsia" w:ascii="方正小标宋_GBK" w:hAnsi="方正小标宋_GBK" w:eastAsia="方正小标宋_GBK" w:cs="方正小标宋_GBK"/>
          <w:color w:val="auto"/>
          <w:sz w:val="44"/>
          <w:szCs w:val="44"/>
          <w:lang w:val="en-US" w:eastAsia="zh-CN"/>
        </w:rPr>
        <w:t>我区福利院</w:t>
      </w:r>
      <w:r>
        <w:rPr>
          <w:rFonts w:hint="eastAsia" w:ascii="方正小标宋_GBK" w:hAnsi="方正小标宋_GBK" w:eastAsia="方正小标宋_GBK" w:cs="方正小标宋_GBK"/>
          <w:color w:val="auto"/>
          <w:sz w:val="44"/>
          <w:szCs w:val="44"/>
        </w:rPr>
        <w:t>社会化托养服务收费标准</w:t>
      </w:r>
      <w:r>
        <w:rPr>
          <w:rFonts w:hint="eastAsia" w:ascii="方正小标宋_GBK" w:hAnsi="方正小标宋_GBK" w:eastAsia="方正小标宋_GBK" w:cs="方正小标宋_GBK"/>
          <w:color w:val="auto"/>
          <w:sz w:val="44"/>
          <w:szCs w:val="44"/>
          <w:lang w:val="en-US" w:eastAsia="zh-CN"/>
        </w:rPr>
        <w:t>调</w:t>
      </w:r>
      <w:r>
        <w:rPr>
          <w:rFonts w:hint="eastAsia" w:ascii="方正小标宋_GBK" w:hAnsi="方正小标宋_GBK" w:eastAsia="方正小标宋_GBK" w:cs="方正小标宋_GBK"/>
          <w:color w:val="auto"/>
          <w:sz w:val="44"/>
          <w:szCs w:val="44"/>
        </w:rPr>
        <w:t>价方案</w:t>
      </w:r>
    </w:p>
    <w:p w14:paraId="017DC5AB">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楷体_GBK" w:hAnsi="方正楷体_GBK" w:eastAsia="方正楷体_GBK" w:cs="方正楷体_GBK"/>
          <w:color w:val="auto"/>
          <w:sz w:val="32"/>
          <w:szCs w:val="32"/>
          <w:lang w:eastAsia="zh-CN"/>
        </w:rPr>
      </w:pPr>
      <w:r>
        <w:rPr>
          <w:rFonts w:hint="eastAsia" w:ascii="方正楷体_GBK" w:hAnsi="方正楷体_GBK" w:eastAsia="方正楷体_GBK" w:cs="方正楷体_GBK"/>
          <w:color w:val="auto"/>
          <w:sz w:val="32"/>
          <w:szCs w:val="32"/>
          <w:lang w:eastAsia="zh-CN"/>
        </w:rPr>
        <w:t>（</w:t>
      </w:r>
      <w:r>
        <w:rPr>
          <w:rFonts w:hint="eastAsia" w:ascii="方正楷体_GBK" w:hAnsi="方正楷体_GBK" w:eastAsia="方正楷体_GBK" w:cs="方正楷体_GBK"/>
          <w:color w:val="auto"/>
          <w:sz w:val="32"/>
          <w:szCs w:val="32"/>
          <w:lang w:val="en-US" w:eastAsia="zh-CN"/>
        </w:rPr>
        <w:t>征求意见稿</w:t>
      </w:r>
      <w:r>
        <w:rPr>
          <w:rFonts w:hint="eastAsia" w:ascii="方正楷体_GBK" w:hAnsi="方正楷体_GBK" w:eastAsia="方正楷体_GBK" w:cs="方正楷体_GBK"/>
          <w:color w:val="auto"/>
          <w:sz w:val="32"/>
          <w:szCs w:val="32"/>
          <w:lang w:eastAsia="zh-CN"/>
        </w:rPr>
        <w:t>）</w:t>
      </w:r>
    </w:p>
    <w:p w14:paraId="6BE159D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方正仿宋_GB2312" w:cs="Times New Roman"/>
          <w:color w:val="auto"/>
          <w:sz w:val="32"/>
          <w:szCs w:val="32"/>
          <w:lang w:val="en-US" w:eastAsia="zh-CN"/>
        </w:rPr>
      </w:pPr>
    </w:p>
    <w:p w14:paraId="3E4C147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根据《省发展改革委 省民政厅关于规范养老机构服务收费管理促进养老服务业健康发展的指导意见》（苏发改收费发〔2019〕1203号）文件规定，</w:t>
      </w:r>
      <w:r>
        <w:rPr>
          <w:rFonts w:hint="eastAsia" w:ascii="Times New Roman" w:hAnsi="Times New Roman" w:eastAsia="方正仿宋_GBK" w:cs="Times New Roman"/>
          <w:color w:val="auto"/>
          <w:sz w:val="32"/>
          <w:szCs w:val="32"/>
          <w:lang w:val="en-US" w:eastAsia="zh-CN"/>
        </w:rPr>
        <w:t>拟</w:t>
      </w:r>
      <w:r>
        <w:rPr>
          <w:rFonts w:hint="default" w:ascii="Times New Roman" w:hAnsi="Times New Roman" w:eastAsia="方正仿宋_GBK" w:cs="Times New Roman"/>
          <w:color w:val="auto"/>
          <w:sz w:val="32"/>
          <w:szCs w:val="32"/>
          <w:lang w:val="en-US" w:eastAsia="zh-CN"/>
        </w:rPr>
        <w:t>调整我区福利院社会化托养服务收费标准方案如下：</w:t>
      </w:r>
    </w:p>
    <w:p w14:paraId="0C8147F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32"/>
          <w:szCs w:val="32"/>
          <w:lang w:val="en-US" w:eastAsia="zh-CN"/>
        </w:rPr>
        <w:t>一、调价方案</w:t>
      </w:r>
    </w:p>
    <w:p w14:paraId="69D230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b w:val="0"/>
          <w:bCs w:val="0"/>
          <w:color w:val="auto"/>
          <w:sz w:val="32"/>
          <w:szCs w:val="32"/>
          <w:lang w:val="en-US" w:eastAsia="zh-CN"/>
        </w:rPr>
      </w:pPr>
      <w:r>
        <w:rPr>
          <w:rFonts w:hint="default" w:ascii="Times New Roman" w:hAnsi="Times New Roman" w:eastAsia="方正楷体_GBK" w:cs="Times New Roman"/>
          <w:b w:val="0"/>
          <w:bCs w:val="0"/>
          <w:color w:val="auto"/>
          <w:sz w:val="32"/>
          <w:szCs w:val="32"/>
          <w:lang w:val="en-US" w:eastAsia="zh-CN"/>
        </w:rPr>
        <w:t>（一）床位费</w:t>
      </w:r>
    </w:p>
    <w:p w14:paraId="7D009F0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val="0"/>
          <w:bCs w:val="0"/>
          <w:color w:val="auto"/>
          <w:sz w:val="32"/>
          <w:szCs w:val="32"/>
          <w:lang w:val="en-US" w:eastAsia="zh-CN"/>
        </w:rPr>
        <w:t>1.自理楼：单人间收费标准为36元/人·天、双人间收费标准为23元人·天。</w:t>
      </w:r>
    </w:p>
    <w:p w14:paraId="0D1B928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val="0"/>
          <w:bCs w:val="0"/>
          <w:color w:val="auto"/>
          <w:sz w:val="32"/>
          <w:szCs w:val="32"/>
          <w:lang w:val="en-US" w:eastAsia="zh-CN"/>
        </w:rPr>
        <w:t>2.护理楼：收费标准为32元/人·天。</w:t>
      </w:r>
    </w:p>
    <w:p w14:paraId="76227DA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b w:val="0"/>
          <w:bCs w:val="0"/>
          <w:color w:val="auto"/>
          <w:sz w:val="32"/>
          <w:szCs w:val="32"/>
          <w:lang w:val="en-US" w:eastAsia="zh-CN"/>
        </w:rPr>
      </w:pPr>
      <w:r>
        <w:rPr>
          <w:rFonts w:hint="default" w:ascii="Times New Roman" w:hAnsi="Times New Roman" w:eastAsia="方正楷体_GBK" w:cs="Times New Roman"/>
          <w:b w:val="0"/>
          <w:bCs w:val="0"/>
          <w:color w:val="auto"/>
          <w:sz w:val="32"/>
          <w:szCs w:val="32"/>
          <w:lang w:val="en-US" w:eastAsia="zh-CN"/>
        </w:rPr>
        <w:t>护理费</w:t>
      </w:r>
    </w:p>
    <w:p w14:paraId="319AD1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kern w:val="2"/>
          <w:sz w:val="32"/>
          <w:szCs w:val="32"/>
          <w:lang w:val="en-US" w:eastAsia="zh-CN" w:bidi="ar-SA"/>
        </w:rPr>
        <w:t>1.</w:t>
      </w:r>
      <w:r>
        <w:rPr>
          <w:rFonts w:hint="default" w:ascii="Times New Roman" w:hAnsi="Times New Roman" w:eastAsia="方正仿宋_GBK" w:cs="Times New Roman"/>
          <w:color w:val="auto"/>
          <w:sz w:val="32"/>
          <w:szCs w:val="32"/>
          <w:lang w:val="en-US" w:eastAsia="zh-CN"/>
        </w:rPr>
        <w:t>完全自理调整为：7元/人·天；</w:t>
      </w:r>
    </w:p>
    <w:p w14:paraId="7B49863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kern w:val="2"/>
          <w:sz w:val="32"/>
          <w:szCs w:val="32"/>
          <w:lang w:val="en-US" w:eastAsia="zh-CN" w:bidi="ar-SA"/>
        </w:rPr>
        <w:t>2.</w:t>
      </w:r>
      <w:r>
        <w:rPr>
          <w:rFonts w:hint="default" w:ascii="Times New Roman" w:hAnsi="Times New Roman" w:eastAsia="方正仿宋_GBK" w:cs="Times New Roman"/>
          <w:color w:val="auto"/>
          <w:sz w:val="32"/>
          <w:szCs w:val="32"/>
          <w:lang w:val="en-US" w:eastAsia="zh-CN"/>
        </w:rPr>
        <w:t>轻度失能调整为：13元/人·天；</w:t>
      </w:r>
    </w:p>
    <w:p w14:paraId="5BC4CA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kern w:val="2"/>
          <w:sz w:val="32"/>
          <w:szCs w:val="32"/>
          <w:lang w:val="en-US" w:eastAsia="zh-CN" w:bidi="ar-SA"/>
        </w:rPr>
        <w:t>3.</w:t>
      </w:r>
      <w:r>
        <w:rPr>
          <w:rFonts w:hint="default" w:ascii="Times New Roman" w:hAnsi="Times New Roman" w:eastAsia="方正仿宋_GBK" w:cs="Times New Roman"/>
          <w:color w:val="auto"/>
          <w:sz w:val="32"/>
          <w:szCs w:val="32"/>
          <w:lang w:val="en-US" w:eastAsia="zh-CN"/>
        </w:rPr>
        <w:t>中度失能调整为：25元/人·天；</w:t>
      </w:r>
    </w:p>
    <w:p w14:paraId="467B57F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kern w:val="2"/>
          <w:sz w:val="32"/>
          <w:szCs w:val="32"/>
          <w:lang w:val="en-US" w:eastAsia="zh-CN" w:bidi="ar-SA"/>
        </w:rPr>
        <w:t>4.</w:t>
      </w:r>
      <w:r>
        <w:rPr>
          <w:rFonts w:hint="default" w:ascii="Times New Roman" w:hAnsi="Times New Roman" w:eastAsia="方正仿宋_GBK" w:cs="Times New Roman"/>
          <w:color w:val="auto"/>
          <w:sz w:val="32"/>
          <w:szCs w:val="32"/>
          <w:lang w:val="en-US" w:eastAsia="zh-CN"/>
        </w:rPr>
        <w:t>重度失能调整为：48元/人·天；</w:t>
      </w:r>
    </w:p>
    <w:p w14:paraId="2446BC7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kern w:val="2"/>
          <w:sz w:val="32"/>
          <w:szCs w:val="32"/>
          <w:lang w:val="en-US" w:eastAsia="zh-CN" w:bidi="ar-SA"/>
        </w:rPr>
        <w:t>5.</w:t>
      </w:r>
      <w:r>
        <w:rPr>
          <w:rFonts w:hint="default" w:ascii="Times New Roman" w:hAnsi="Times New Roman" w:eastAsia="方正仿宋_GBK" w:cs="Times New Roman"/>
          <w:color w:val="auto"/>
          <w:sz w:val="32"/>
          <w:szCs w:val="32"/>
          <w:lang w:val="en-US" w:eastAsia="zh-CN"/>
        </w:rPr>
        <w:t>完全失能护理费标准仍由双方协商确定。</w:t>
      </w:r>
    </w:p>
    <w:p w14:paraId="3E4C21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楷体_GBK" w:cs="Times New Roman"/>
          <w:b w:val="0"/>
          <w:bCs w:val="0"/>
          <w:color w:val="auto"/>
          <w:sz w:val="32"/>
          <w:szCs w:val="32"/>
          <w:lang w:val="en-US" w:eastAsia="zh-CN"/>
        </w:rPr>
        <w:t>（三）伙食费</w:t>
      </w:r>
      <w:r>
        <w:rPr>
          <w:rFonts w:hint="default" w:ascii="Times New Roman" w:hAnsi="Times New Roman" w:eastAsia="方正仿宋_GBK" w:cs="Times New Roman"/>
          <w:b w:val="0"/>
          <w:bCs w:val="0"/>
          <w:color w:val="auto"/>
          <w:sz w:val="32"/>
          <w:szCs w:val="32"/>
          <w:lang w:val="en-US" w:eastAsia="zh-CN"/>
        </w:rPr>
        <w:t>：按照非营利</w:t>
      </w:r>
      <w:r>
        <w:rPr>
          <w:rFonts w:hint="default" w:ascii="Times New Roman" w:hAnsi="Times New Roman" w:eastAsia="方正仿宋_GBK" w:cs="Times New Roman"/>
          <w:color w:val="auto"/>
          <w:sz w:val="32"/>
          <w:szCs w:val="32"/>
          <w:lang w:val="en-US" w:eastAsia="zh-CN"/>
        </w:rPr>
        <w:t>原则合理确定，据实结算，按期公示。</w:t>
      </w:r>
    </w:p>
    <w:p w14:paraId="18DA056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color w:val="auto"/>
          <w:sz w:val="32"/>
          <w:szCs w:val="32"/>
          <w:lang w:val="en-US" w:eastAsia="zh-CN"/>
        </w:rPr>
        <w:t>代办服务和特需服务应当坚持自愿原则，根据入住老人的实际需求制定，公开告知具体服务项目、服务内容、收费标准等内容，不得额外加收其他费用，不得只收费不服务、少服务或者强制服务。</w:t>
      </w:r>
    </w:p>
    <w:p w14:paraId="499AE27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黑体_GBK" w:cs="Times New Roman"/>
          <w:color w:val="auto"/>
          <w:sz w:val="32"/>
          <w:szCs w:val="32"/>
          <w:lang w:val="en-US" w:eastAsia="zh-CN"/>
        </w:rPr>
      </w:pPr>
      <w:r>
        <w:rPr>
          <w:rFonts w:hint="default" w:ascii="Times New Roman" w:hAnsi="Times New Roman" w:eastAsia="方正黑体_GBK" w:cs="Times New Roman"/>
          <w:color w:val="auto"/>
          <w:sz w:val="32"/>
          <w:szCs w:val="32"/>
          <w:lang w:val="en-US" w:eastAsia="zh-CN"/>
        </w:rPr>
        <w:t>二、执行时间</w:t>
      </w:r>
    </w:p>
    <w:p w14:paraId="36C2CF6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lang w:val="en-US" w:eastAsia="zh-CN"/>
        </w:rPr>
      </w:pPr>
      <w:r>
        <w:rPr>
          <w:rFonts w:hint="eastAsia" w:ascii="Times New Roman" w:hAnsi="Times New Roman" w:eastAsia="方正仿宋_GB2312" w:cs="Times New Roman"/>
          <w:color w:val="auto"/>
          <w:sz w:val="32"/>
          <w:szCs w:val="32"/>
          <w:lang w:val="en-US" w:eastAsia="zh-CN"/>
        </w:rPr>
        <w:t>以上收费标准拟从发文之日起施行。在发文之前已经与入住老人或其家属（代理人）签订书面服务合同的，其收费标准按照合同约定执行。发文之后签订书面服务合同的老人，以本方案核定标准执行。</w:t>
      </w:r>
    </w:p>
    <w:p w14:paraId="2E728C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lang w:val="en-US" w:eastAsia="zh-CN"/>
        </w:rPr>
      </w:pPr>
    </w:p>
    <w:p w14:paraId="56E4EB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lang w:val="en-US" w:eastAsia="zh-CN"/>
        </w:rPr>
      </w:pPr>
    </w:p>
    <w:p w14:paraId="6B9D44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lang w:val="en-US" w:eastAsia="zh-CN"/>
        </w:rPr>
      </w:pPr>
    </w:p>
    <w:p w14:paraId="4D0F67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lang w:val="en-US" w:eastAsia="zh-CN"/>
        </w:rPr>
      </w:pPr>
    </w:p>
    <w:p w14:paraId="57D86CA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lang w:val="en-US" w:eastAsia="zh-CN"/>
        </w:rPr>
      </w:pPr>
    </w:p>
    <w:p w14:paraId="40A7A8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lang w:val="en-US" w:eastAsia="zh-CN"/>
        </w:rPr>
      </w:pPr>
    </w:p>
    <w:p w14:paraId="785E758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lang w:val="en-US" w:eastAsia="zh-CN"/>
        </w:rPr>
      </w:pPr>
    </w:p>
    <w:p w14:paraId="4953B0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lang w:val="en-US" w:eastAsia="zh-CN"/>
        </w:rPr>
      </w:pPr>
    </w:p>
    <w:p w14:paraId="561FB45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lang w:val="en-US" w:eastAsia="zh-CN"/>
        </w:rPr>
      </w:pPr>
    </w:p>
    <w:p w14:paraId="216216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lang w:val="en-US" w:eastAsia="zh-CN"/>
        </w:rPr>
      </w:pPr>
    </w:p>
    <w:p w14:paraId="2A4821A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lang w:val="en-US" w:eastAsia="zh-CN"/>
        </w:rPr>
      </w:pPr>
    </w:p>
    <w:p w14:paraId="358627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lang w:val="en-US" w:eastAsia="zh-CN"/>
        </w:rPr>
      </w:pPr>
    </w:p>
    <w:p w14:paraId="27F880A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lang w:val="en-US" w:eastAsia="zh-CN"/>
        </w:rPr>
      </w:pPr>
    </w:p>
    <w:p w14:paraId="201B412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lang w:val="en-US" w:eastAsia="zh-CN"/>
        </w:rPr>
      </w:pPr>
    </w:p>
    <w:p w14:paraId="1E11E4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2312" w:cs="Times New Roman"/>
          <w:color w:val="auto"/>
          <w:sz w:val="32"/>
          <w:szCs w:val="32"/>
          <w:lang w:val="en-US" w:eastAsia="zh-CN"/>
        </w:rPr>
      </w:pPr>
    </w:p>
    <w:p w14:paraId="53AD3F44">
      <w:pPr>
        <w:rPr>
          <w:rFonts w:hint="default" w:ascii="Times New Roman" w:hAnsi="Times New Roman" w:eastAsia="方正黑体_GBK" w:cs="Times New Roman"/>
          <w:color w:val="auto"/>
          <w:sz w:val="32"/>
          <w:szCs w:val="32"/>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auto"/>
    <w:pitch w:val="default"/>
    <w:sig w:usb0="00000001" w:usb1="080E0000" w:usb2="00000000" w:usb3="00000000" w:csb0="00040000" w:csb1="00000000"/>
    <w:embedRegular r:id="rId1" w:fontKey="{A6B7AB72-B32C-4076-829C-DF3A100DF7AE}"/>
  </w:font>
  <w:font w:name="方正小标宋简体">
    <w:panose1 w:val="02010601030101010101"/>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embedRegular r:id="rId2" w:fontKey="{481CA088-EF80-4C9E-90A0-8A0B2CA30FC6}"/>
  </w:font>
  <w:font w:name="方正仿宋_GB2312">
    <w:panose1 w:val="02000000000000000000"/>
    <w:charset w:val="86"/>
    <w:family w:val="auto"/>
    <w:pitch w:val="default"/>
    <w:sig w:usb0="A00002BF" w:usb1="184F6CFA" w:usb2="00000012" w:usb3="00000000" w:csb0="00040001" w:csb1="00000000"/>
    <w:embedRegular r:id="rId3" w:fontKey="{66DD0F38-8CF1-4DC0-9F50-BC1EC232B052}"/>
  </w:font>
  <w:font w:name="仿宋_GB2312">
    <w:panose1 w:val="02010609030101010101"/>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embedRegular r:id="rId4" w:fontKey="{443145E2-AEE2-49A9-8827-A4D8B92BDD05}"/>
  </w:font>
  <w:font w:name="方正楷体_GBK">
    <w:panose1 w:val="03000509000000000000"/>
    <w:charset w:val="86"/>
    <w:family w:val="auto"/>
    <w:pitch w:val="default"/>
    <w:sig w:usb0="00000001" w:usb1="080E0000" w:usb2="00000000" w:usb3="00000000" w:csb0="00040000" w:csb1="00000000"/>
    <w:embedRegular r:id="rId5" w:fontKey="{C477C57B-E3B9-4D88-BD09-35CACD62D7EF}"/>
  </w:font>
  <w:font w:name="方正楷体_GB2312">
    <w:panose1 w:val="02000000000000000000"/>
    <w:charset w:val="86"/>
    <w:family w:val="auto"/>
    <w:pitch w:val="default"/>
    <w:sig w:usb0="A00002BF" w:usb1="184F6CFA" w:usb2="00000012" w:usb3="00000000" w:csb0="00040001" w:csb1="00000000"/>
  </w:font>
  <w:font w:name="WPSEMBED5">
    <w:panose1 w:val="02000000000000000000"/>
    <w:charset w:val="86"/>
    <w:family w:val="auto"/>
    <w:pitch w:val="default"/>
    <w:sig w:usb0="A00002BF" w:usb1="184F6CFA" w:usb2="00000012" w:usb3="00000000" w:csb0="00040001" w:csb1="00000000"/>
  </w:font>
  <w:font w:name="WPSEMBED6">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C851C2"/>
    <w:multiLevelType w:val="singleLevel"/>
    <w:tmpl w:val="38C851C2"/>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6A0E73"/>
    <w:rsid w:val="13913FA8"/>
    <w:rsid w:val="13920CCD"/>
    <w:rsid w:val="13EB009F"/>
    <w:rsid w:val="162D3B76"/>
    <w:rsid w:val="17472C8A"/>
    <w:rsid w:val="1AA452FA"/>
    <w:rsid w:val="1EC52602"/>
    <w:rsid w:val="237B079F"/>
    <w:rsid w:val="339E036D"/>
    <w:rsid w:val="3807582E"/>
    <w:rsid w:val="41CC21FF"/>
    <w:rsid w:val="5B9411A5"/>
    <w:rsid w:val="61A54763"/>
    <w:rsid w:val="72996141"/>
    <w:rsid w:val="74B46081"/>
    <w:rsid w:val="77B56F50"/>
    <w:rsid w:val="7C3633B6"/>
    <w:rsid w:val="7E3861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1267</Words>
  <Characters>1356</Characters>
  <Lines>0</Lines>
  <Paragraphs>0</Paragraphs>
  <TotalTime>1127</TotalTime>
  <ScaleCrop>false</ScaleCrop>
  <LinksUpToDate>false</LinksUpToDate>
  <CharactersWithSpaces>1362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2025-07-21T06:39:00Z</dcterms:created>
  <dc:creator>Administrator</dc:creator>
  <cp:lastModifiedBy>小银子</cp:lastModifiedBy>
  <cp:lastPrinted>2026-06-16T08:16:00Z</cp:lastPrinted>
  <dcterms:modified xsi:type="dcterms:W3CDTF">2026-06-17T03:07:05Z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eyJoZGlkIjoiMDQyYWIzYmRmM2RjOTBkMWZjMWQzOGM1ZjIxNjU1YWYiLCJ1c2VySWQiOiIxMTk4NDYyMTc1In0=</vt:lpwstr>
  </property>
  <property fmtid="{D5CDD505-2E9C-101B-9397-08002B2CF9AE}" pid="4" name="ICV">
    <vt:lpwstr>88F422EB611F48108185820D21BE8C28_13</vt:lpwstr>
  </property>
</Properties>
</file>