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eastAsia="方正小标宋_GBK"/>
          <w:color w:val="000000"/>
          <w:sz w:val="44"/>
          <w:szCs w:val="44"/>
          <w:lang w:val="en-US" w:eastAsia="zh-CN"/>
        </w:rPr>
      </w:pPr>
      <w:r>
        <w:rPr>
          <w:rFonts w:hint="eastAsia" w:eastAsia="方正小标宋_GBK"/>
          <w:color w:val="000000"/>
          <w:sz w:val="44"/>
          <w:szCs w:val="44"/>
          <w:lang w:val="en-US" w:eastAsia="zh-CN"/>
        </w:rPr>
        <w:t>《关于进一步规范遗体接运管理工作的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eastAsia="方正小标宋_GBK"/>
          <w:color w:val="000000"/>
          <w:sz w:val="44"/>
          <w:szCs w:val="44"/>
          <w:lang w:val="en-US" w:eastAsia="zh-CN"/>
        </w:rPr>
      </w:pPr>
      <w:r>
        <w:rPr>
          <w:rFonts w:hint="eastAsia" w:eastAsia="方正小标宋_GBK"/>
          <w:color w:val="000000"/>
          <w:sz w:val="44"/>
          <w:szCs w:val="44"/>
          <w:lang w:val="en-US" w:eastAsia="zh-CN"/>
        </w:rPr>
        <w:t>通知》起草情况说明</w:t>
      </w:r>
      <w:bookmarkStart w:id="0" w:name="_GoBack"/>
      <w:bookmarkEnd w:id="0"/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60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现将《关于进一步规范遗体接运管理工作的通知》（以下简称《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通知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》）</w:t>
      </w:r>
      <w:r>
        <w:rPr>
          <w:rFonts w:eastAsia="方正仿宋_GBK"/>
          <w:sz w:val="32"/>
          <w:szCs w:val="32"/>
        </w:rPr>
        <w:t>起草情况简要说明如下：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 w:val="0"/>
        <w:spacing w:line="560" w:lineRule="exact"/>
        <w:ind w:firstLine="640" w:firstLineChars="200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hAnsi="黑体" w:eastAsia="黑体"/>
          <w:color w:val="000000"/>
          <w:sz w:val="32"/>
          <w:szCs w:val="32"/>
        </w:rPr>
        <w:t>一、起草背景</w:t>
      </w:r>
      <w:r>
        <w:rPr>
          <w:rFonts w:hint="eastAsia" w:hAnsi="黑体" w:eastAsia="黑体"/>
          <w:color w:val="000000"/>
          <w:sz w:val="32"/>
          <w:szCs w:val="32"/>
          <w:lang w:val="en-US" w:eastAsia="zh-CN"/>
        </w:rPr>
        <w:t>及过程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进一步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规范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全区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遗体接运车辆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管理，维护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殡葬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市场秩序，</w:t>
      </w:r>
      <w:r>
        <w:rPr>
          <w:rFonts w:hint="default" w:ascii="Times New Roman" w:hAnsi="Times New Roman" w:cs="Times New Roman"/>
        </w:rPr>
        <w:t>深化移风易俗，树立文明乡风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，切实把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便民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惠民政策落到实处，</w:t>
      </w:r>
      <w:r>
        <w:rPr>
          <w:rFonts w:hint="default" w:ascii="Times New Roman" w:hAnsi="Times New Roman" w:cs="Times New Roman"/>
          <w:color w:val="auto"/>
        </w:rPr>
        <w:t>根据</w:t>
      </w:r>
      <w:r>
        <w:rPr>
          <w:rFonts w:hint="default" w:ascii="Times New Roman" w:hAnsi="Times New Roman" w:cs="Times New Roman"/>
          <w:color w:val="auto"/>
          <w:lang w:eastAsia="zh-CN"/>
        </w:rPr>
        <w:t>国务院</w:t>
      </w:r>
      <w:r>
        <w:rPr>
          <w:rFonts w:hint="default" w:ascii="Times New Roman" w:hAnsi="Times New Roman" w:cs="Times New Roman"/>
          <w:color w:val="auto"/>
        </w:rPr>
        <w:t>《殡葬管理条例》</w:t>
      </w:r>
      <w:r>
        <w:rPr>
          <w:rFonts w:hint="default" w:ascii="Times New Roman" w:hAnsi="Times New Roman" w:cs="Times New Roman"/>
          <w:color w:val="auto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</w:rPr>
        <w:t>《江苏省殡葬管理条例》等法律法规，结合我</w:t>
      </w:r>
      <w:r>
        <w:rPr>
          <w:rFonts w:hint="default" w:ascii="Times New Roman" w:hAnsi="Times New Roman" w:cs="Times New Roman"/>
          <w:color w:val="auto"/>
          <w:lang w:eastAsia="zh-CN"/>
        </w:rPr>
        <w:t>区</w:t>
      </w:r>
      <w:r>
        <w:rPr>
          <w:rFonts w:hint="default" w:ascii="Times New Roman" w:hAnsi="Times New Roman" w:cs="Times New Roman"/>
          <w:color w:val="auto"/>
        </w:rPr>
        <w:t>实际，</w:t>
      </w:r>
      <w:r>
        <w:rPr>
          <w:rFonts w:hint="eastAsia" w:ascii="Times New Roman" w:hAnsi="Times New Roman" w:cs="Times New Roman"/>
          <w:color w:val="auto"/>
          <w:lang w:eastAsia="zh-CN"/>
        </w:rPr>
        <w:t>区民政局研究起草本《通知》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。</w:t>
      </w:r>
      <w:r>
        <w:rPr>
          <w:rFonts w:hint="eastAsia" w:ascii="Times New Roman" w:hAnsi="Times New Roman" w:cs="Times New Roman"/>
          <w:color w:val="auto"/>
          <w:lang w:eastAsia="zh-CN"/>
        </w:rPr>
        <w:t>同时，为了做好《通知》的贯彻落实工作，区民政局牵头，组织区发改委、公安局、交通运输局、市场监管局和卫健委联合起草了《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关于进一步规范遗体接运管理工作的实施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办法</w:t>
      </w:r>
      <w:r>
        <w:rPr>
          <w:rFonts w:hint="eastAsia" w:ascii="Times New Roman" w:hAnsi="Times New Roman" w:cs="Times New Roman"/>
          <w:color w:val="auto"/>
          <w:lang w:eastAsia="zh-CN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（以下简称《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实施办法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。由民政局制定《盐城市大丰区遗体接运车辆管理绩效考核办法》（下文简称《考核办法》），做好政府购买承接主体的考核工作</w:t>
      </w:r>
      <w:r>
        <w:rPr>
          <w:rFonts w:hint="default" w:ascii="Times New Roman" w:hAnsi="Times New Roman" w:cs="Times New Roman"/>
          <w:color w:val="auto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从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今年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下半年开始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，我局启动《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通知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》文本起草工作，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组织区公安局、交通运输局等部门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前往如皋、金坛、海安和盐都等地，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学习借鉴遗体接运车辆服务管理方面经验做法。会同公安、交通运输、市场监管等部门，在殡仪馆进行殡仪车辆专项检查。围绕当前群众关注的遗体接运服务收费、政府购买服务等热点问题，全面开展问卷调查。多次组织区公安局、发改委、交通运输局等有关部门和各镇（区、街道）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分管负责人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、业务科室负责人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就《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通知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起草工作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召开座谈会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，反复讨论，多次修改，不断完善。区政府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分管领导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/>
        </w:rPr>
        <w:t>多次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召集相关部门，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专门听取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《通知》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起草情况汇报，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对进一步修改完善《通知》提出明确要求，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</w:rPr>
        <w:t>几易其稿，形成</w:t>
      </w: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eastAsia="zh-CN"/>
        </w:rPr>
        <w:t>目前文本。同时，还制定了《实施办法》和《考核办法》等配套文件。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pacing w:line="560" w:lineRule="exact"/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三、主要内容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baseline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eastAsia="方正仿宋_GBK"/>
          <w:sz w:val="32"/>
          <w:szCs w:val="32"/>
          <w:lang w:bidi="ar"/>
        </w:rPr>
        <w:t>《</w:t>
      </w:r>
      <w:r>
        <w:rPr>
          <w:rFonts w:hint="eastAsia" w:eastAsia="方正仿宋_GBK"/>
          <w:sz w:val="32"/>
          <w:szCs w:val="32"/>
          <w:lang w:eastAsia="zh-CN" w:bidi="ar"/>
        </w:rPr>
        <w:t>通知</w:t>
      </w:r>
      <w:r>
        <w:rPr>
          <w:rFonts w:eastAsia="方正仿宋_GBK"/>
          <w:sz w:val="32"/>
          <w:szCs w:val="32"/>
          <w:lang w:bidi="ar"/>
        </w:rPr>
        <w:t>》包括</w:t>
      </w:r>
      <w:r>
        <w:rPr>
          <w:rFonts w:hint="eastAsia" w:eastAsia="方正仿宋_GBK"/>
          <w:sz w:val="32"/>
          <w:szCs w:val="32"/>
          <w:lang w:eastAsia="zh-CN" w:bidi="ar"/>
        </w:rPr>
        <w:t>实行政府购买服务、加强遗体接运管理、建立联合督查机制和实施时间等四个部分。</w:t>
      </w:r>
      <w:r>
        <w:rPr>
          <w:rFonts w:hint="eastAsia" w:eastAsia="方正仿宋_GBK"/>
          <w:sz w:val="32"/>
          <w:szCs w:val="32"/>
          <w:lang w:bidi="ar"/>
        </w:rPr>
        <w:t>第一部分主要是明确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政府购买主体和承接主体</w:t>
      </w:r>
      <w:r>
        <w:rPr>
          <w:rFonts w:hint="eastAsia" w:eastAsia="方正仿宋_GBK"/>
          <w:color w:val="000000"/>
          <w:sz w:val="32"/>
          <w:szCs w:val="32"/>
        </w:rPr>
        <w:t>。第二部分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主要是要求</w:t>
      </w:r>
      <w:r>
        <w:rPr>
          <w:rFonts w:hint="eastAsia" w:eastAsia="方正仿宋_GBK"/>
          <w:color w:val="000000"/>
          <w:sz w:val="32"/>
          <w:szCs w:val="32"/>
        </w:rPr>
        <w:t>承接主体必须遵守的规定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和</w:t>
      </w:r>
      <w:r>
        <w:rPr>
          <w:rFonts w:hint="eastAsia" w:eastAsia="方正仿宋_GBK"/>
          <w:color w:val="000000"/>
          <w:sz w:val="32"/>
          <w:szCs w:val="32"/>
        </w:rPr>
        <w:t>承接主体严禁从事的活动。第三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部分主要是建立联合督查机制，强化日常监管</w:t>
      </w:r>
      <w:r>
        <w:rPr>
          <w:rFonts w:hint="eastAsia" w:eastAsia="方正仿宋_GBK"/>
          <w:color w:val="000000"/>
          <w:sz w:val="32"/>
          <w:szCs w:val="32"/>
        </w:rPr>
        <w:t>。第四部分</w:t>
      </w:r>
      <w:r>
        <w:rPr>
          <w:rFonts w:hint="eastAsia" w:eastAsia="方正仿宋_GBK"/>
          <w:color w:val="000000"/>
          <w:sz w:val="32"/>
          <w:szCs w:val="32"/>
          <w:lang w:eastAsia="zh-CN"/>
        </w:rPr>
        <w:t>明确实施时间</w:t>
      </w:r>
      <w:r>
        <w:rPr>
          <w:rFonts w:hint="eastAsia" w:eastAsia="方正仿宋_GBK"/>
          <w:sz w:val="32"/>
          <w:szCs w:val="32"/>
          <w:lang w:bidi="ar"/>
        </w:rPr>
        <w:t>。</w:t>
      </w:r>
      <w:r>
        <w:rPr>
          <w:rFonts w:hint="eastAsia" w:eastAsia="方正仿宋_GBK"/>
          <w:sz w:val="32"/>
          <w:szCs w:val="32"/>
          <w:lang w:eastAsia="zh-CN" w:bidi="ar"/>
        </w:rPr>
        <w:t>同时，《通知》成立了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大丰区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遗体接运管理工作领导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小组，明确区政府分管领导担任领导小组组长，区民政局、发改委、公安局等九个部门和各镇（区、街道）分管领导组成领导小组。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《实施办法》包括实施内容、服务期限、服务内容、费用标准、准入条件、申报要求、资格审核、过程监督、实施时间等九部分内容。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同时，附带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《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遗体接运服务收费标准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政府购买遗体接运服务申报材料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政府购买遗体接运服务承接主体申请表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》、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政府购买遗体接运服务驾驶员备案表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政府购买遗体接运服务车辆备案表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等5个附件。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560" w:lineRule="exact"/>
        <w:ind w:firstLine="640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《考核办法》共十六条，对大丰区行政区域内的遗体接运车辆承运主体（含承租驾驶人）每月实行百分制考核评价，考核不达标的由殡仪馆责令进行整改，直至取消该遗体接运车辆（含承租驾驶人）接运资格，取消后三年内禁止申报遗体接运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ind w:firstLine="640" w:firstLineChars="200"/>
        <w:textAlignment w:val="baseline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56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560" w:lineRule="exact"/>
        <w:ind w:firstLine="4230" w:firstLineChars="1322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盐城市大丰区民政局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N/>
        <w:bidi w:val="0"/>
        <w:adjustRightInd/>
        <w:spacing w:line="560" w:lineRule="exact"/>
        <w:ind w:firstLine="4550" w:firstLineChars="1422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2023年11月1日</w:t>
      </w:r>
    </w:p>
    <w:sectPr>
      <w:footerReference r:id="rId3" w:type="default"/>
      <w:pgSz w:w="11906" w:h="16838"/>
      <w:pgMar w:top="2268" w:right="1701" w:bottom="2268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NWZmY2M5M2ZmMWJkNjhjMjI3ZTMzMjJkZGM0MTMifQ=="/>
  </w:docVars>
  <w:rsids>
    <w:rsidRoot w:val="00000000"/>
    <w:rsid w:val="05086DDD"/>
    <w:rsid w:val="06860DDE"/>
    <w:rsid w:val="10085F0D"/>
    <w:rsid w:val="133043DD"/>
    <w:rsid w:val="1C146FC8"/>
    <w:rsid w:val="261304A9"/>
    <w:rsid w:val="2934651F"/>
    <w:rsid w:val="316B524A"/>
    <w:rsid w:val="317D5FE7"/>
    <w:rsid w:val="320A3ABC"/>
    <w:rsid w:val="32863490"/>
    <w:rsid w:val="3D2B75EA"/>
    <w:rsid w:val="42B33B2C"/>
    <w:rsid w:val="46A8164C"/>
    <w:rsid w:val="4F8F0469"/>
    <w:rsid w:val="52195BA8"/>
    <w:rsid w:val="52744675"/>
    <w:rsid w:val="542919A7"/>
    <w:rsid w:val="5B2A445C"/>
    <w:rsid w:val="6CED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52"/>
      <w:szCs w:val="5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next w:val="1"/>
    <w:qFormat/>
    <w:uiPriority w:val="0"/>
    <w:pPr>
      <w:widowControl w:val="0"/>
      <w:spacing w:beforeAutospacing="1" w:afterAutospacing="1"/>
      <w:outlineLvl w:val="1"/>
    </w:pPr>
    <w:rPr>
      <w:rFonts w:ascii="宋体" w:hAnsi="宋体" w:eastAsia="宋体" w:cs="Times New Roman"/>
      <w:b/>
      <w:sz w:val="36"/>
      <w:szCs w:val="36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te Heading"/>
    <w:basedOn w:val="1"/>
    <w:next w:val="1"/>
    <w:qFormat/>
    <w:uiPriority w:val="0"/>
    <w:pPr>
      <w:jc w:val="center"/>
    </w:pPr>
    <w:rPr>
      <w:sz w:val="32"/>
      <w:szCs w:val="32"/>
    </w:rPr>
  </w:style>
  <w:style w:type="paragraph" w:styleId="5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page number"/>
    <w:basedOn w:val="10"/>
    <w:qFormat/>
    <w:uiPriority w:val="0"/>
  </w:style>
  <w:style w:type="paragraph" w:customStyle="1" w:styleId="12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dfmz001</dc:creator>
  <cp:lastModifiedBy>dfmz001</cp:lastModifiedBy>
  <cp:lastPrinted>2023-11-01T01:15:45Z</cp:lastPrinted>
  <dcterms:modified xsi:type="dcterms:W3CDTF">2023-11-01T01:16:58Z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FE6D7B02DE974E1BBA884C74FBBFD067</vt:lpwstr>
  </property>
</Properties>
</file>